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pPr w:leftFromText="180" w:rightFromText="180" w:vertAnchor="text" w:tblpXSpec="center" w:tblpY="-29"/>
        <w:tblW w:w="0" w:type="auto"/>
        <w:tblInd w:w="0" w:type="dxa"/>
        <w:tblLayout w:type="fixed"/>
        <w:tblCellMar>
          <w:top w:w="0" w:type="dxa"/>
          <w:left w:w="108" w:type="dxa"/>
          <w:bottom w:w="0" w:type="dxa"/>
          <w:right w:w="108" w:type="dxa"/>
        </w:tblCellMar>
      </w:tblPr>
      <w:tblGrid>
        <w:gridCol w:w="9040"/>
      </w:tblGrid>
      <w:tr w14:paraId="0E2F5386">
        <w:tblPrEx>
          <w:tblCellMar>
            <w:top w:w="0" w:type="dxa"/>
            <w:left w:w="108" w:type="dxa"/>
            <w:bottom w:w="0" w:type="dxa"/>
            <w:right w:w="108" w:type="dxa"/>
          </w:tblCellMar>
        </w:tblPrEx>
        <w:trPr>
          <w:trHeight w:val="640" w:hRule="atLeast"/>
        </w:trPr>
        <w:tc>
          <w:tcPr>
            <w:tcW w:w="9040" w:type="dxa"/>
          </w:tcPr>
          <w:p w14:paraId="575FB854">
            <w:pPr>
              <w:adjustRightInd w:val="0"/>
              <w:snapToGrid w:val="0"/>
              <w:spacing w:line="800" w:lineRule="exact"/>
              <w:jc w:val="distribute"/>
              <w:textAlignment w:val="center"/>
              <w:rPr>
                <w:rFonts w:hint="default" w:ascii="方正公文小标宋" w:hAnsi="方正公文小标宋" w:eastAsia="方正公文小标宋" w:cs="方正公文小标宋"/>
                <w:bCs/>
                <w:color w:val="FF0000"/>
                <w:sz w:val="60"/>
                <w:szCs w:val="60"/>
                <w:lang w:val="en-US" w:eastAsia="zh-CN"/>
              </w:rPr>
            </w:pPr>
            <w:r>
              <w:rPr>
                <w:rFonts w:hint="eastAsia" w:ascii="方正公文小标宋" w:hAnsi="方正公文小标宋" w:eastAsia="方正公文小标宋" w:cs="方正公文小标宋"/>
                <w:bCs/>
                <w:color w:val="FF0000"/>
                <w:spacing w:val="-17"/>
                <w:sz w:val="60"/>
                <w:szCs w:val="60"/>
              </w:rPr>
              <w:t>山东省</w:t>
            </w:r>
            <w:r>
              <w:rPr>
                <w:rFonts w:hint="eastAsia" w:ascii="方正公文小标宋" w:hAnsi="方正公文小标宋" w:eastAsia="方正公文小标宋" w:cs="方正公文小标宋"/>
                <w:bCs/>
                <w:color w:val="FF0000"/>
                <w:spacing w:val="-17"/>
                <w:sz w:val="60"/>
                <w:szCs w:val="60"/>
                <w:lang w:val="en-US" w:eastAsia="zh-CN"/>
              </w:rPr>
              <w:t>信息产业协会</w:t>
            </w:r>
          </w:p>
        </w:tc>
      </w:tr>
    </w:tbl>
    <w:p w14:paraId="35F97924">
      <w:pPr>
        <w:keepNext w:val="0"/>
        <w:keepLines w:val="0"/>
        <w:pageBreakBefore w:val="0"/>
        <w:widowControl w:val="0"/>
        <w:pBdr>
          <w:top w:val="thinThickSmallGap" w:color="FF0000" w:sz="24" w:space="1"/>
          <w:left w:val="none" w:color="auto" w:sz="0" w:space="4"/>
          <w:bottom w:val="none" w:color="auto" w:sz="0" w:space="1"/>
          <w:right w:val="none" w:color="auto" w:sz="0" w:space="4"/>
        </w:pBdr>
        <w:kinsoku/>
        <w:wordWrap/>
        <w:overflowPunct/>
        <w:topLinePunct w:val="0"/>
        <w:autoSpaceDE/>
        <w:autoSpaceDN/>
        <w:bidi w:val="0"/>
        <w:adjustRightInd/>
        <w:snapToGrid/>
        <w:spacing w:line="570" w:lineRule="exact"/>
        <w:textAlignment w:val="auto"/>
      </w:pPr>
    </w:p>
    <w:p w14:paraId="4646AEE0">
      <w:pPr>
        <w:pStyle w:val="2"/>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宋体" w:hAnsi="宋体" w:eastAsia="宋体" w:cs="宋体"/>
          <w:b/>
          <w:bCs/>
          <w:sz w:val="44"/>
          <w:szCs w:val="44"/>
          <w:lang w:val="en-US" w:eastAsia="zh-CN"/>
        </w:rPr>
      </w:pPr>
      <w:r>
        <w:rPr>
          <w:rFonts w:hint="eastAsia" w:ascii="方正小标宋简体" w:hAnsi="方正小标宋简体" w:eastAsia="方正小标宋简体" w:cs="方正小标宋简体"/>
          <w:b w:val="0"/>
          <w:bCs w:val="0"/>
          <w:sz w:val="44"/>
          <w:szCs w:val="44"/>
        </w:rPr>
        <w:t>关于组织参加山东省“技能兴鲁”职业技能大赛——</w:t>
      </w:r>
      <w:r>
        <w:rPr>
          <w:rFonts w:hint="eastAsia" w:ascii="方正小标宋简体" w:hAnsi="方正小标宋简体" w:eastAsia="方正小标宋简体" w:cs="方正小标宋简体"/>
          <w:b w:val="0"/>
          <w:bCs w:val="0"/>
          <w:sz w:val="44"/>
          <w:szCs w:val="44"/>
          <w:lang w:val="en-US" w:eastAsia="zh-CN"/>
        </w:rPr>
        <w:t>第五届山东省大数据分析应用职业技能竞赛商务数据分析师S赛项的通知</w:t>
      </w:r>
    </w:p>
    <w:p w14:paraId="125ADA42">
      <w:pPr>
        <w:pStyle w:val="2"/>
        <w:keepNext w:val="0"/>
        <w:keepLines w:val="0"/>
        <w:pageBreakBefore w:val="0"/>
        <w:kinsoku/>
        <w:wordWrap/>
        <w:overflowPunct/>
        <w:topLinePunct w:val="0"/>
        <w:autoSpaceDE/>
        <w:autoSpaceDN/>
        <w:bidi w:val="0"/>
        <w:adjustRightInd/>
        <w:snapToGrid/>
        <w:spacing w:line="570" w:lineRule="exact"/>
        <w:textAlignment w:val="auto"/>
        <w:rPr>
          <w:rFonts w:hint="eastAsia" w:eastAsia="仿宋" w:cs="仿宋"/>
          <w:sz w:val="32"/>
          <w:szCs w:val="32"/>
        </w:rPr>
      </w:pPr>
    </w:p>
    <w:p w14:paraId="3795E026">
      <w:pPr>
        <w:pStyle w:val="2"/>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各相关院校、有关单位：</w:t>
      </w:r>
    </w:p>
    <w:p w14:paraId="7295E1C7">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为深入贯彻习近平总书记对技能人才工作的系列重要指示精神，大力弘扬劳模精神、劳动精神、工匠精神，积极营造“劳动光荣、技能宝贵、创造伟大”的社会风尚，根据《山东省人力资源和社会保障厅山东省财政厅关于印发〈山东省职业技能竞赛管理办法〉的通知》（鲁人社字〔2026〕12号）、《山东省人力资源和</w:t>
      </w:r>
      <w:r>
        <w:rPr>
          <w:rFonts w:hint="eastAsia" w:ascii="仿宋_GB2312" w:hAnsi="仿宋_GB2312" w:eastAsia="仿宋_GB2312" w:cs="仿宋_GB2312"/>
          <w:snapToGrid w:val="0"/>
          <w:color w:val="auto"/>
          <w:kern w:val="0"/>
          <w:sz w:val="32"/>
          <w:szCs w:val="32"/>
        </w:rPr>
        <w:t>社会保障厅关于开展2026年度省级职业技能竞赛的通知》（鲁人社字〔2026〕41号）</w:t>
      </w:r>
      <w:r>
        <w:rPr>
          <w:rFonts w:hint="eastAsia" w:ascii="仿宋_GB2312" w:hAnsi="仿宋_GB2312" w:eastAsia="仿宋_GB2312" w:cs="仿宋_GB2312"/>
          <w:snapToGrid w:val="0"/>
          <w:color w:val="auto"/>
          <w:kern w:val="0"/>
          <w:sz w:val="32"/>
          <w:szCs w:val="32"/>
          <w:lang w:eastAsia="zh-CN"/>
        </w:rPr>
        <w:t>以及</w:t>
      </w:r>
      <w:r>
        <w:rPr>
          <w:rFonts w:hint="eastAsia" w:ascii="仿宋_GB2312" w:hAnsi="仿宋_GB2312" w:eastAsia="仿宋_GB2312" w:cs="仿宋_GB2312"/>
          <w:snapToGrid w:val="0"/>
          <w:color w:val="auto"/>
          <w:kern w:val="0"/>
          <w:sz w:val="32"/>
          <w:szCs w:val="32"/>
          <w:lang w:val="en-US" w:eastAsia="zh-CN"/>
        </w:rPr>
        <w:t>山东省信息产业协会</w:t>
      </w:r>
      <w:r>
        <w:rPr>
          <w:rFonts w:hint="eastAsia" w:ascii="仿宋_GB2312" w:hAnsi="仿宋_GB2312" w:eastAsia="仿宋_GB2312" w:cs="仿宋_GB2312"/>
          <w:snapToGrid w:val="0"/>
          <w:color w:val="auto"/>
          <w:kern w:val="0"/>
          <w:sz w:val="32"/>
          <w:szCs w:val="32"/>
          <w:lang w:eastAsia="zh-CN"/>
        </w:rPr>
        <w:t>《关于举办山东省“技能兴鲁”职业技能大赛——第五届山东省大数据分析应用职业技能竞赛的通知》（鲁</w:t>
      </w:r>
      <w:r>
        <w:rPr>
          <w:rFonts w:hint="eastAsia" w:ascii="仿宋_GB2312" w:hAnsi="仿宋_GB2312" w:eastAsia="仿宋_GB2312" w:cs="仿宋_GB2312"/>
          <w:snapToGrid w:val="0"/>
          <w:color w:val="auto"/>
          <w:kern w:val="0"/>
          <w:sz w:val="32"/>
          <w:szCs w:val="32"/>
          <w:lang w:val="en-US" w:eastAsia="zh-CN"/>
        </w:rPr>
        <w:t>信产</w:t>
      </w:r>
      <w:r>
        <w:rPr>
          <w:rFonts w:hint="eastAsia" w:ascii="仿宋_GB2312" w:hAnsi="仿宋_GB2312" w:eastAsia="仿宋_GB2312" w:cs="仿宋_GB2312"/>
          <w:snapToGrid w:val="0"/>
          <w:color w:val="auto"/>
          <w:kern w:val="0"/>
          <w:sz w:val="32"/>
          <w:szCs w:val="32"/>
          <w:lang w:eastAsia="zh-CN"/>
        </w:rPr>
        <w:t>发〔2026〕</w:t>
      </w:r>
      <w:r>
        <w:rPr>
          <w:rFonts w:hint="eastAsia" w:ascii="仿宋_GB2312" w:hAnsi="仿宋_GB2312" w:eastAsia="仿宋_GB2312" w:cs="仿宋_GB2312"/>
          <w:snapToGrid w:val="0"/>
          <w:color w:val="auto"/>
          <w:kern w:val="0"/>
          <w:sz w:val="32"/>
          <w:szCs w:val="32"/>
          <w:lang w:val="en-US" w:eastAsia="zh-CN"/>
        </w:rPr>
        <w:t>6</w:t>
      </w:r>
      <w:r>
        <w:rPr>
          <w:rFonts w:hint="eastAsia" w:ascii="仿宋_GB2312" w:hAnsi="仿宋_GB2312" w:eastAsia="仿宋_GB2312" w:cs="仿宋_GB2312"/>
          <w:snapToGrid w:val="0"/>
          <w:color w:val="auto"/>
          <w:kern w:val="0"/>
          <w:sz w:val="32"/>
          <w:szCs w:val="32"/>
          <w:lang w:eastAsia="zh-CN"/>
        </w:rPr>
        <w:t>号）文</w:t>
      </w:r>
      <w:r>
        <w:rPr>
          <w:rFonts w:hint="eastAsia" w:ascii="仿宋_GB2312" w:hAnsi="仿宋_GB2312" w:eastAsia="仿宋_GB2312" w:cs="仿宋_GB2312"/>
          <w:snapToGrid w:val="0"/>
          <w:color w:val="auto"/>
          <w:kern w:val="0"/>
          <w:sz w:val="32"/>
          <w:szCs w:val="32"/>
        </w:rPr>
        <w:t>等有关要求</w:t>
      </w:r>
      <w:r>
        <w:rPr>
          <w:rFonts w:hint="eastAsia" w:ascii="仿宋_GB2312" w:hAnsi="仿宋_GB2312" w:eastAsia="仿宋_GB2312" w:cs="仿宋_GB2312"/>
          <w:snapToGrid w:val="0"/>
          <w:color w:val="000000"/>
          <w:kern w:val="0"/>
          <w:sz w:val="32"/>
          <w:szCs w:val="32"/>
        </w:rPr>
        <w:t>，</w:t>
      </w:r>
      <w:r>
        <w:rPr>
          <w:rFonts w:hint="eastAsia" w:ascii="仿宋_GB2312" w:hAnsi="仿宋_GB2312" w:eastAsia="仿宋_GB2312" w:cs="仿宋_GB2312"/>
          <w:snapToGrid w:val="0"/>
          <w:color w:val="000000"/>
          <w:kern w:val="0"/>
          <w:sz w:val="32"/>
          <w:szCs w:val="32"/>
          <w:lang w:val="en-US" w:eastAsia="zh-CN"/>
        </w:rPr>
        <w:t>现组织参加山东省“技能兴鲁”职业技能大赛——第五届山东省大数据分析应用职业技能竞赛商务数据分析师S赛项。有关事宜通知如下：</w:t>
      </w:r>
    </w:p>
    <w:p w14:paraId="744DA1D2">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一、组织架构</w:t>
      </w:r>
    </w:p>
    <w:p w14:paraId="3BB99B26">
      <w:pPr>
        <w:keepNext w:val="0"/>
        <w:keepLines w:val="0"/>
        <w:pageBreakBefore w:val="0"/>
        <w:widowControl w:val="0"/>
        <w:kinsoku/>
        <w:wordWrap/>
        <w:overflowPunct/>
        <w:topLinePunct w:val="0"/>
        <w:autoSpaceDE/>
        <w:autoSpaceDN/>
        <w:bidi w:val="0"/>
        <w:spacing w:line="570" w:lineRule="exact"/>
        <w:ind w:left="0" w:leftChars="0" w:firstLine="640" w:firstLineChars="200"/>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主办单位：山东省信息产业协会</w:t>
      </w:r>
    </w:p>
    <w:p w14:paraId="6FB96908">
      <w:pPr>
        <w:keepNext w:val="0"/>
        <w:keepLines w:val="0"/>
        <w:pageBreakBefore w:val="0"/>
        <w:widowControl w:val="0"/>
        <w:kinsoku/>
        <w:wordWrap/>
        <w:overflowPunct/>
        <w:topLinePunct w:val="0"/>
        <w:autoSpaceDE/>
        <w:autoSpaceDN/>
        <w:bidi w:val="0"/>
        <w:spacing w:line="570" w:lineRule="exact"/>
        <w:ind w:left="0" w:leftChars="0" w:firstLine="640" w:firstLineChars="200"/>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承办单位：青岛职业技术学院</w:t>
      </w:r>
    </w:p>
    <w:p w14:paraId="461BD2A9">
      <w:pPr>
        <w:keepNext w:val="0"/>
        <w:keepLines w:val="0"/>
        <w:pageBreakBefore w:val="0"/>
        <w:widowControl w:val="0"/>
        <w:kinsoku/>
        <w:wordWrap/>
        <w:overflowPunct/>
        <w:topLinePunct w:val="0"/>
        <w:autoSpaceDE/>
        <w:autoSpaceDN/>
        <w:bidi w:val="0"/>
        <w:spacing w:line="570" w:lineRule="exact"/>
        <w:ind w:left="0" w:leftChars="0" w:firstLine="640" w:firstLineChars="200"/>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协办单位：北京中云国创数据科技有限公司</w:t>
      </w:r>
    </w:p>
    <w:p w14:paraId="0FC4E7B1">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w:t>
      </w:r>
      <w:r>
        <w:rPr>
          <w:rFonts w:hint="default" w:ascii="黑体" w:hAnsi="黑体" w:eastAsia="黑体" w:cs="黑体"/>
          <w:sz w:val="32"/>
          <w:szCs w:val="32"/>
          <w:lang w:val="en-US" w:eastAsia="zh-CN"/>
        </w:rPr>
        <w:t>参赛对象</w:t>
      </w:r>
    </w:p>
    <w:p w14:paraId="1BC8E312">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Style w:val="16"/>
          <w:rFonts w:hint="default" w:ascii="仿宋_GB2312" w:hAnsi="仿宋_GB2312" w:eastAsia="仿宋_GB2312" w:cs="仿宋_GB2312"/>
          <w:sz w:val="32"/>
          <w:szCs w:val="32"/>
          <w:lang w:val="en-US" w:eastAsia="zh-CN"/>
        </w:rPr>
      </w:pPr>
      <w:r>
        <w:rPr>
          <w:rStyle w:val="16"/>
          <w:rFonts w:hint="eastAsia" w:ascii="仿宋_GB2312" w:hAnsi="仿宋_GB2312" w:eastAsia="仿宋_GB2312" w:cs="仿宋_GB2312"/>
          <w:sz w:val="32"/>
          <w:szCs w:val="32"/>
          <w:lang w:val="en-US" w:eastAsia="zh-CN"/>
        </w:rPr>
        <w:t>（一）</w:t>
      </w:r>
      <w:r>
        <w:rPr>
          <w:rStyle w:val="16"/>
          <w:rFonts w:hint="default" w:ascii="仿宋_GB2312" w:hAnsi="仿宋_GB2312" w:eastAsia="仿宋_GB2312" w:cs="仿宋_GB2312"/>
          <w:sz w:val="32"/>
          <w:szCs w:val="32"/>
          <w:lang w:val="en-US" w:eastAsia="zh-CN"/>
        </w:rPr>
        <w:t>竞赛设职工组（含教师）与学生组两个组别</w:t>
      </w:r>
      <w:r>
        <w:rPr>
          <w:rStyle w:val="16"/>
          <w:rFonts w:hint="eastAsia" w:ascii="仿宋_GB2312" w:hAnsi="仿宋_GB2312" w:eastAsia="仿宋_GB2312" w:cs="仿宋_GB2312"/>
          <w:sz w:val="32"/>
          <w:szCs w:val="32"/>
          <w:lang w:val="en-US" w:eastAsia="zh-CN"/>
        </w:rPr>
        <w:t>，均为个人赛</w:t>
      </w:r>
      <w:r>
        <w:rPr>
          <w:rStyle w:val="16"/>
          <w:rFonts w:hint="default" w:ascii="仿宋_GB2312" w:hAnsi="仿宋_GB2312" w:eastAsia="仿宋_GB2312" w:cs="仿宋_GB2312"/>
          <w:sz w:val="32"/>
          <w:szCs w:val="32"/>
          <w:lang w:val="en-US" w:eastAsia="zh-CN"/>
        </w:rPr>
        <w:t>。</w:t>
      </w:r>
    </w:p>
    <w:p w14:paraId="386E5830">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Style w:val="16"/>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职</w:t>
      </w:r>
      <w:r>
        <w:rPr>
          <w:rFonts w:hint="eastAsia" w:ascii="仿宋_GB2312" w:hAnsi="仿宋_GB2312" w:eastAsia="仿宋_GB2312" w:cs="仿宋_GB2312"/>
          <w:sz w:val="32"/>
          <w:szCs w:val="32"/>
          <w:highlight w:val="none"/>
          <w:lang w:val="en-US" w:eastAsia="zh-CN"/>
        </w:rPr>
        <w:t>工组：</w:t>
      </w:r>
      <w:r>
        <w:rPr>
          <w:rStyle w:val="16"/>
          <w:rFonts w:hint="eastAsia" w:ascii="仿宋_GB2312" w:hAnsi="仿宋_GB2312" w:eastAsia="仿宋_GB2312" w:cs="仿宋_GB2312"/>
          <w:sz w:val="32"/>
          <w:szCs w:val="32"/>
          <w:highlight w:val="none"/>
          <w:lang w:val="en-US" w:eastAsia="zh-CN"/>
        </w:rPr>
        <w:t>全省范围内从事相关技术的职工、教师等均可参加，不受年龄、学历、职业技能等级（职业资格）、职务、职称等限制；</w:t>
      </w:r>
    </w:p>
    <w:p w14:paraId="23389CD7">
      <w:pPr>
        <w:keepNext w:val="0"/>
        <w:keepLines w:val="0"/>
        <w:pageBreakBefore w:val="0"/>
        <w:widowControl w:val="0"/>
        <w:kinsoku/>
        <w:wordWrap/>
        <w:overflowPunct/>
        <w:topLinePunct w:val="0"/>
        <w:autoSpaceDE/>
        <w:autoSpaceDN/>
        <w:bidi w:val="0"/>
        <w:spacing w:line="570" w:lineRule="exact"/>
        <w:ind w:left="0" w:leftChars="0" w:firstLine="640" w:firstLineChars="200"/>
        <w:rPr>
          <w:rFonts w:hint="default" w:ascii="仿宋_GB2312" w:hAnsi="仿宋_GB2312" w:eastAsia="仿宋_GB2312" w:cs="仿宋_GB2312"/>
          <w:highlight w:val="none"/>
          <w:lang w:val="en-US" w:eastAsia="zh-CN"/>
        </w:rPr>
      </w:pPr>
      <w:r>
        <w:rPr>
          <w:rFonts w:hint="eastAsia" w:ascii="仿宋_GB2312" w:hAnsi="仿宋_GB2312" w:eastAsia="仿宋_GB2312" w:cs="仿宋_GB2312"/>
          <w:spacing w:val="0"/>
          <w:sz w:val="32"/>
          <w:szCs w:val="32"/>
          <w:highlight w:val="none"/>
        </w:rPr>
        <w:t>学生组：年满16周岁全省范围内涉及相关技术的本科、高职、中职、技工学校在校学生均可参加，不受学院、专业、职业技能等级（职业资格）等限制。</w:t>
      </w:r>
      <w:r>
        <w:rPr>
          <w:rFonts w:hint="eastAsia" w:ascii="仿宋_GB2312" w:hAnsi="仿宋_GB2312" w:eastAsia="仿宋_GB2312" w:cs="仿宋_GB2312"/>
          <w:sz w:val="32"/>
          <w:szCs w:val="32"/>
          <w:highlight w:val="none"/>
          <w:lang w:val="en-US" w:eastAsia="zh-CN"/>
        </w:rPr>
        <w:t>参赛选手应以院校或院系为单位组织报名参赛，不接受个人参赛。</w:t>
      </w:r>
    </w:p>
    <w:p w14:paraId="3691FCE1">
      <w:pPr>
        <w:keepNext w:val="0"/>
        <w:keepLines w:val="0"/>
        <w:pageBreakBefore w:val="0"/>
        <w:widowControl w:val="0"/>
        <w:numPr>
          <w:ilvl w:val="0"/>
          <w:numId w:val="2"/>
        </w:numPr>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hint="default" w:ascii="仿宋" w:hAnsi="仿宋" w:eastAsia="仿宋" w:cs="仿宋"/>
          <w:spacing w:val="0"/>
          <w:sz w:val="32"/>
          <w:szCs w:val="32"/>
          <w:lang w:val="en-US" w:eastAsia="zh-CN"/>
        </w:rPr>
      </w:pPr>
      <w:r>
        <w:rPr>
          <w:rStyle w:val="16"/>
          <w:rFonts w:hint="eastAsia" w:ascii="仿宋_GB2312" w:hAnsi="仿宋_GB2312" w:eastAsia="仿宋_GB2312" w:cs="仿宋_GB2312"/>
          <w:sz w:val="32"/>
          <w:szCs w:val="32"/>
        </w:rPr>
        <w:t>同一组别决赛人数应不少于40人，不超过70人。学生组每名参赛选手可设1名指导教师。</w:t>
      </w:r>
    </w:p>
    <w:p w14:paraId="78B0B1EC">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hint="eastAsia" w:ascii="仿宋_GB2312" w:hAnsi="仿宋_GB2312" w:eastAsia="仿宋_GB2312" w:cs="仿宋_GB2312"/>
          <w:spacing w:val="0"/>
          <w:sz w:val="32"/>
          <w:szCs w:val="32"/>
          <w:highlight w:val="none"/>
        </w:rPr>
      </w:pP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lang w:val="en-US" w:eastAsia="zh-CN"/>
        </w:rPr>
        <w:t>三</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rPr>
        <w:t>已获得“全国技术能手”“山东省技术能手”的人员，不再以选手身份参加省级及以下同一赛项的比赛。具有全日制学籍的在校创业学生不得以职工身份参赛。参与竞赛组织工作的相关人员不得以选手身份参赛。</w:t>
      </w:r>
    </w:p>
    <w:p w14:paraId="57FB93B5">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hint="eastAsia" w:ascii="黑体" w:hAnsi="黑体" w:eastAsia="黑体" w:cs="黑体"/>
          <w:sz w:val="32"/>
          <w:szCs w:val="32"/>
          <w:lang w:eastAsia="zh-CN"/>
        </w:rPr>
      </w:pPr>
      <w:r>
        <w:rPr>
          <w:rFonts w:hint="eastAsia" w:ascii="黑体" w:hAnsi="黑体" w:eastAsia="黑体" w:cs="黑体"/>
          <w:sz w:val="32"/>
          <w:szCs w:val="32"/>
        </w:rPr>
        <w:t>三、大赛内容</w:t>
      </w:r>
    </w:p>
    <w:p w14:paraId="630FA717">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Style w:val="16"/>
          <w:rFonts w:hint="eastAsia" w:ascii="仿宋_GB2312" w:hAnsi="仿宋_GB2312" w:eastAsia="仿宋_GB2312" w:cs="仿宋_GB2312"/>
          <w:color w:val="auto"/>
          <w:sz w:val="32"/>
          <w:szCs w:val="32"/>
        </w:rPr>
      </w:pPr>
      <w:r>
        <w:rPr>
          <w:rStyle w:val="16"/>
          <w:rFonts w:hint="eastAsia" w:ascii="仿宋_GB2312" w:hAnsi="仿宋_GB2312" w:eastAsia="仿宋_GB2312" w:cs="仿宋_GB2312"/>
          <w:sz w:val="32"/>
          <w:szCs w:val="32"/>
          <w:lang w:val="en-US" w:eastAsia="zh-CN"/>
        </w:rPr>
        <w:t>按照商务数据分析师S职业要求：聚焦岗位真实业务场景，考核选手商务数据处理、数据分析、可视化呈现与商务研判能力。赛项立足商贸运营需求，检验选手运用数据分析工具挖掘业务价值、识别经营问题、输出可落地商务建议的综合职业能力，选拔兼具数据技术与商业思维的技能人才，推动商务数据分析技能人才队伍建设。设置商务数据采集与清洗、指标体系搭建与计算、数据可视化制作、业务多维分析、商务分析报告撰写等考核模块。</w:t>
      </w:r>
    </w:p>
    <w:p w14:paraId="64B7F85F">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四、报名方式及时间</w:t>
      </w:r>
    </w:p>
    <w:p w14:paraId="00C043C9">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Style w:val="16"/>
          <w:rFonts w:hint="eastAsia" w:ascii="仿宋_GB2312" w:hAnsi="仿宋_GB2312" w:eastAsia="仿宋_GB2312" w:cs="仿宋_GB2312"/>
          <w:sz w:val="32"/>
          <w:szCs w:val="32"/>
          <w:highlight w:val="none"/>
        </w:rPr>
      </w:pP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一</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highlight w:val="none"/>
        </w:rPr>
        <w:fldChar w:fldCharType="begin"/>
      </w:r>
      <w:r>
        <w:rPr>
          <w:rStyle w:val="16"/>
          <w:rFonts w:hint="eastAsia" w:ascii="仿宋_GB2312" w:hAnsi="仿宋_GB2312" w:eastAsia="仿宋_GB2312" w:cs="仿宋_GB2312"/>
          <w:sz w:val="32"/>
          <w:szCs w:val="32"/>
          <w:highlight w:val="none"/>
        </w:rPr>
        <w:instrText xml:space="preserve"> HYPERLINK "mailto:请参赛院校按照参赛报名表（附件）的格式填写完毕并加盖单位公章后将扫描件传到wangchunli@inspur.com，报名成功后将以邮件的形式通知，请注意查收报名时所用的邮箱邮件。" </w:instrText>
      </w:r>
      <w:r>
        <w:rPr>
          <w:rStyle w:val="16"/>
          <w:rFonts w:hint="eastAsia" w:ascii="仿宋_GB2312" w:hAnsi="仿宋_GB2312" w:eastAsia="仿宋_GB2312" w:cs="仿宋_GB2312"/>
          <w:sz w:val="32"/>
          <w:szCs w:val="32"/>
          <w:highlight w:val="none"/>
        </w:rPr>
        <w:fldChar w:fldCharType="separate"/>
      </w:r>
      <w:r>
        <w:rPr>
          <w:rStyle w:val="16"/>
          <w:rFonts w:hint="eastAsia" w:ascii="仿宋_GB2312" w:hAnsi="仿宋_GB2312" w:eastAsia="仿宋_GB2312" w:cs="仿宋_GB2312"/>
          <w:sz w:val="32"/>
          <w:szCs w:val="32"/>
          <w:highlight w:val="none"/>
        </w:rPr>
        <w:t>请参赛</w:t>
      </w:r>
      <w:r>
        <w:rPr>
          <w:rStyle w:val="16"/>
          <w:rFonts w:hint="eastAsia" w:ascii="仿宋_GB2312" w:hAnsi="仿宋_GB2312" w:eastAsia="仿宋_GB2312" w:cs="仿宋_GB2312"/>
          <w:sz w:val="32"/>
          <w:szCs w:val="32"/>
          <w:highlight w:val="none"/>
          <w:lang w:val="en-US" w:eastAsia="zh-CN"/>
        </w:rPr>
        <w:t>选手</w:t>
      </w:r>
      <w:r>
        <w:rPr>
          <w:rStyle w:val="16"/>
          <w:rFonts w:hint="eastAsia" w:ascii="仿宋_GB2312" w:hAnsi="仿宋_GB2312" w:eastAsia="仿宋_GB2312" w:cs="仿宋_GB2312"/>
          <w:sz w:val="32"/>
          <w:szCs w:val="32"/>
          <w:highlight w:val="none"/>
        </w:rPr>
        <w:t>按照参赛报名表（附件）的格式填写完毕并加盖单位公章后将扫描件传到</w:t>
      </w:r>
      <w:r>
        <w:rPr>
          <w:rStyle w:val="16"/>
          <w:rFonts w:hint="eastAsia" w:ascii="仿宋_GB2312" w:hAnsi="仿宋_GB2312" w:eastAsia="仿宋_GB2312" w:cs="仿宋_GB2312"/>
          <w:sz w:val="32"/>
          <w:szCs w:val="32"/>
          <w:highlight w:val="none"/>
          <w:lang w:val="en-US" w:eastAsia="zh-CN"/>
        </w:rPr>
        <w:t>邮箱：sdjinengxinglu@163.com</w:t>
      </w:r>
      <w:r>
        <w:rPr>
          <w:rStyle w:val="16"/>
          <w:rFonts w:hint="eastAsia" w:ascii="仿宋_GB2312" w:hAnsi="仿宋_GB2312" w:eastAsia="仿宋_GB2312" w:cs="仿宋_GB2312"/>
          <w:sz w:val="32"/>
          <w:szCs w:val="32"/>
          <w:highlight w:val="none"/>
        </w:rPr>
        <w:t>，报名成功后将以邮件的形式通知，请注意查收报名时所用的邮箱邮件。</w:t>
      </w:r>
      <w:r>
        <w:rPr>
          <w:rStyle w:val="16"/>
          <w:rFonts w:hint="eastAsia" w:ascii="仿宋_GB2312" w:hAnsi="仿宋_GB2312" w:eastAsia="仿宋_GB2312" w:cs="仿宋_GB2312"/>
          <w:sz w:val="32"/>
          <w:szCs w:val="32"/>
          <w:highlight w:val="none"/>
        </w:rPr>
        <w:fldChar w:fldCharType="end"/>
      </w:r>
    </w:p>
    <w:p w14:paraId="6AF51F61">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报名时间</w:t>
      </w:r>
      <w:r>
        <w:rPr>
          <w:rFonts w:hint="eastAsia" w:ascii="仿宋_GB2312" w:hAnsi="仿宋_GB2312" w:eastAsia="仿宋_GB2312" w:cs="仿宋_GB2312"/>
          <w:snapToGrid w:val="0"/>
          <w:color w:val="000000"/>
          <w:kern w:val="0"/>
          <w:sz w:val="32"/>
          <w:szCs w:val="32"/>
          <w:highlight w:val="none"/>
        </w:rPr>
        <w:t>：</w:t>
      </w:r>
      <w:r>
        <w:rPr>
          <w:rFonts w:hint="eastAsia" w:ascii="仿宋_GB2312" w:hAnsi="仿宋_GB2312" w:eastAsia="仿宋_GB2312" w:cs="仿宋_GB2312"/>
          <w:snapToGrid w:val="0"/>
          <w:color w:val="000000"/>
          <w:kern w:val="0"/>
          <w:sz w:val="32"/>
          <w:szCs w:val="32"/>
          <w:highlight w:val="none"/>
          <w:lang w:val="en-US" w:eastAsia="zh-CN"/>
        </w:rPr>
        <w:t>2026年11月2日-11月21日</w:t>
      </w:r>
    </w:p>
    <w:p w14:paraId="5E82B882">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具体比赛时间及地点由组委会办公室另行通知。</w:t>
      </w:r>
    </w:p>
    <w:p w14:paraId="743C5522">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（四）请参赛选手报名后加入大赛QQ群：1070190765。</w:t>
      </w:r>
    </w:p>
    <w:p w14:paraId="2DE756FE">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五、奖项设置</w:t>
      </w:r>
    </w:p>
    <w:p w14:paraId="097FF306">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（一）各竞赛项目按不超过实际参赛人数的10%、15%、25%的比例设置一、二、三等奖（小数点后四舍五入），总获奖比例不超过50%。名次按参赛选手个人成绩排序，由竞赛组委会颁发获奖证书。</w:t>
      </w:r>
    </w:p>
    <w:p w14:paraId="388BA49E">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（二）各竞赛项目中获得决赛第一名且为职工（教师）身份的选手按照相关规定和程序向山东省人力资源和社会保障厅推荐申报“山东省技术能手”。</w:t>
      </w:r>
    </w:p>
    <w:p w14:paraId="46CD1C69">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（三）各竞赛项目中获得决赛学生组一等奖选手的指导教师，由竞赛组委会颁发“获奖选手指导教师”证书。</w:t>
      </w:r>
    </w:p>
    <w:p w14:paraId="446E5EE9">
      <w:pPr>
        <w:pStyle w:val="4"/>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textAlignment w:val="baseline"/>
        <w:outlineLvl w:val="9"/>
        <w:rPr>
          <w:rFonts w:hint="eastAsia" w:ascii="仿宋_GB2312" w:hAnsi="仿宋_GB2312" w:eastAsia="仿宋_GB2312" w:cs="仿宋_GB2312"/>
          <w:color w:val="0000FF"/>
          <w:kern w:val="0"/>
          <w:sz w:val="32"/>
          <w:szCs w:val="32"/>
          <w:lang w:val="en-US" w:eastAsia="zh-CN" w:bidi="ar"/>
        </w:rPr>
      </w:pPr>
      <w:r>
        <w:rPr>
          <w:rFonts w:hint="eastAsia" w:ascii="仿宋_GB2312" w:hAnsi="仿宋_GB2312" w:eastAsia="仿宋_GB2312" w:cs="仿宋_GB2312"/>
          <w:kern w:val="2"/>
          <w:sz w:val="32"/>
          <w:szCs w:val="32"/>
          <w:lang w:val="en-US" w:eastAsia="zh-CN" w:bidi="ar-SA"/>
        </w:rPr>
        <w:t>（四）对精心备赛、表现突出的参赛单位、技术支持单位以及贡献突出的承办单位，由竞赛组委会颁发“优秀组织单位”证书。</w:t>
      </w:r>
    </w:p>
    <w:p w14:paraId="05F17B91">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六、联系方式</w:t>
      </w:r>
    </w:p>
    <w:p w14:paraId="1C1E2758">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val="en-US" w:eastAsia="zh-CN"/>
        </w:rPr>
        <w:t>报名咨询</w:t>
      </w:r>
    </w:p>
    <w:p w14:paraId="4BD82140">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Style w:val="16"/>
          <w:rFonts w:hint="default"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sz w:val="32"/>
          <w:szCs w:val="32"/>
          <w:highlight w:val="none"/>
          <w:u w:val="none"/>
        </w:rPr>
        <w:t>联 系 人：</w:t>
      </w:r>
      <w:r>
        <w:rPr>
          <w:rStyle w:val="16"/>
          <w:rFonts w:hint="eastAsia" w:ascii="仿宋_GB2312" w:hAnsi="仿宋_GB2312" w:eastAsia="仿宋_GB2312" w:cs="仿宋_GB2312"/>
          <w:color w:val="auto"/>
          <w:kern w:val="2"/>
          <w:sz w:val="32"/>
          <w:szCs w:val="32"/>
          <w:highlight w:val="none"/>
          <w:u w:val="none"/>
          <w:lang w:val="en-US" w:eastAsia="zh-CN" w:bidi="ar-SA"/>
        </w:rPr>
        <w:t>王莉  刘鹏飞</w:t>
      </w:r>
    </w:p>
    <w:p w14:paraId="3D807CA0">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Style w:val="16"/>
          <w:rFonts w:hint="default" w:ascii="仿宋_GB2312" w:hAnsi="仿宋_GB2312" w:eastAsia="仿宋_GB2312" w:cs="仿宋_GB2312"/>
          <w:color w:val="auto"/>
          <w:kern w:val="2"/>
          <w:sz w:val="32"/>
          <w:szCs w:val="32"/>
          <w:highlight w:val="none"/>
          <w:u w:val="none"/>
          <w:lang w:val="en-US" w:eastAsia="zh-CN" w:bidi="ar-SA"/>
        </w:rPr>
      </w:pPr>
      <w:r>
        <w:rPr>
          <w:rStyle w:val="16"/>
          <w:rFonts w:hint="eastAsia" w:ascii="仿宋_GB2312" w:hAnsi="仿宋_GB2312" w:eastAsia="仿宋_GB2312" w:cs="仿宋_GB2312"/>
          <w:color w:val="auto"/>
          <w:kern w:val="2"/>
          <w:sz w:val="32"/>
          <w:szCs w:val="32"/>
          <w:highlight w:val="none"/>
          <w:u w:val="none"/>
          <w:lang w:val="en-US" w:eastAsia="zh-CN" w:bidi="ar-SA"/>
        </w:rPr>
        <w:t>联系方式：18600901324  15505310822</w:t>
      </w:r>
    </w:p>
    <w:p w14:paraId="0539E0F1">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Style w:val="16"/>
          <w:rFonts w:hint="eastAsia" w:ascii="仿宋_GB2312" w:hAnsi="仿宋_GB2312" w:eastAsia="仿宋_GB2312" w:cs="仿宋_GB2312"/>
          <w:color w:val="auto"/>
          <w:kern w:val="2"/>
          <w:sz w:val="32"/>
          <w:szCs w:val="32"/>
          <w:highlight w:val="none"/>
          <w:u w:val="none"/>
          <w:lang w:val="en-US" w:eastAsia="zh-CN" w:bidi="ar-SA"/>
        </w:rPr>
      </w:pPr>
      <w:r>
        <w:rPr>
          <w:rStyle w:val="16"/>
          <w:rFonts w:hint="eastAsia" w:ascii="仿宋_GB2312" w:hAnsi="仿宋_GB2312" w:eastAsia="仿宋_GB2312" w:cs="仿宋_GB2312"/>
          <w:color w:val="auto"/>
          <w:kern w:val="2"/>
          <w:sz w:val="32"/>
          <w:szCs w:val="32"/>
          <w:highlight w:val="none"/>
          <w:u w:val="none"/>
          <w:lang w:val="en-US" w:eastAsia="zh-CN" w:bidi="ar-SA"/>
        </w:rPr>
        <w:t>邮    箱：</w:t>
      </w:r>
      <w:r>
        <w:rPr>
          <w:rStyle w:val="16"/>
          <w:rFonts w:hint="eastAsia" w:ascii="仿宋_GB2312" w:hAnsi="仿宋_GB2312" w:eastAsia="仿宋_GB2312" w:cs="仿宋_GB2312"/>
          <w:color w:val="auto"/>
          <w:kern w:val="2"/>
          <w:sz w:val="32"/>
          <w:szCs w:val="32"/>
          <w:highlight w:val="none"/>
          <w:u w:val="none"/>
          <w:lang w:val="en-US" w:eastAsia="zh-CN" w:bidi="ar-SA"/>
        </w:rPr>
        <w:fldChar w:fldCharType="begin"/>
      </w:r>
      <w:r>
        <w:rPr>
          <w:rStyle w:val="16"/>
          <w:rFonts w:hint="eastAsia" w:ascii="仿宋_GB2312" w:hAnsi="仿宋_GB2312" w:eastAsia="仿宋_GB2312" w:cs="仿宋_GB2312"/>
          <w:color w:val="auto"/>
          <w:kern w:val="2"/>
          <w:sz w:val="32"/>
          <w:szCs w:val="32"/>
          <w:highlight w:val="none"/>
          <w:u w:val="none"/>
          <w:lang w:val="en-US" w:eastAsia="zh-CN" w:bidi="ar-SA"/>
        </w:rPr>
        <w:instrText xml:space="preserve"> HYPERLINK "mailto:sdjinengxinglu@163.com" </w:instrText>
      </w:r>
      <w:r>
        <w:rPr>
          <w:rStyle w:val="16"/>
          <w:rFonts w:hint="eastAsia" w:ascii="仿宋_GB2312" w:hAnsi="仿宋_GB2312" w:eastAsia="仿宋_GB2312" w:cs="仿宋_GB2312"/>
          <w:color w:val="auto"/>
          <w:kern w:val="2"/>
          <w:sz w:val="32"/>
          <w:szCs w:val="32"/>
          <w:highlight w:val="none"/>
          <w:u w:val="none"/>
          <w:lang w:val="en-US" w:eastAsia="zh-CN" w:bidi="ar-SA"/>
        </w:rPr>
        <w:fldChar w:fldCharType="separate"/>
      </w:r>
      <w:r>
        <w:rPr>
          <w:rStyle w:val="13"/>
          <w:rFonts w:hint="eastAsia" w:ascii="仿宋_GB2312" w:hAnsi="仿宋_GB2312" w:eastAsia="仿宋_GB2312" w:cs="仿宋_GB2312"/>
          <w:color w:val="auto"/>
          <w:kern w:val="2"/>
          <w:sz w:val="32"/>
          <w:szCs w:val="32"/>
          <w:highlight w:val="none"/>
          <w:u w:val="none"/>
          <w:lang w:val="en-US" w:eastAsia="zh-CN" w:bidi="ar-SA"/>
        </w:rPr>
        <w:t>sdjinengxinglu@163.com</w:t>
      </w:r>
      <w:r>
        <w:rPr>
          <w:rStyle w:val="16"/>
          <w:rFonts w:hint="eastAsia" w:ascii="仿宋_GB2312" w:hAnsi="仿宋_GB2312" w:eastAsia="仿宋_GB2312" w:cs="仿宋_GB2312"/>
          <w:color w:val="auto"/>
          <w:kern w:val="2"/>
          <w:sz w:val="32"/>
          <w:szCs w:val="32"/>
          <w:highlight w:val="none"/>
          <w:u w:val="none"/>
          <w:lang w:val="en-US" w:eastAsia="zh-CN" w:bidi="ar-SA"/>
        </w:rPr>
        <w:fldChar w:fldCharType="end"/>
      </w:r>
    </w:p>
    <w:p w14:paraId="494C1B7D">
      <w:pPr>
        <w:keepNext w:val="0"/>
        <w:keepLines w:val="0"/>
        <w:pageBreakBefore w:val="0"/>
        <w:widowControl w:val="0"/>
        <w:pBdr>
          <w:left w:val="none" w:color="auto" w:sz="0" w:space="4"/>
          <w:right w:val="none" w:color="auto" w:sz="0" w:space="4"/>
        </w:pBdr>
        <w:kinsoku/>
        <w:wordWrap/>
        <w:overflowPunct/>
        <w:topLinePunct w:val="0"/>
        <w:autoSpaceDE/>
        <w:autoSpaceDN/>
        <w:bidi w:val="0"/>
        <w:spacing w:line="570" w:lineRule="exact"/>
        <w:ind w:left="0" w:leftChars="0" w:firstLine="640" w:firstLineChars="200"/>
        <w:rPr>
          <w:rStyle w:val="16"/>
          <w:rFonts w:hint="default" w:ascii="仿宋_GB2312" w:hAnsi="仿宋_GB2312" w:eastAsia="仿宋_GB2312" w:cs="仿宋_GB2312"/>
          <w:color w:val="auto"/>
          <w:kern w:val="2"/>
          <w:sz w:val="32"/>
          <w:szCs w:val="32"/>
          <w:highlight w:val="none"/>
          <w:u w:val="none"/>
          <w:lang w:val="en-US" w:eastAsia="zh-CN" w:bidi="ar-SA"/>
        </w:rPr>
      </w:pPr>
      <w:r>
        <w:rPr>
          <w:rStyle w:val="16"/>
          <w:rFonts w:hint="eastAsia" w:ascii="仿宋_GB2312" w:hAnsi="仿宋_GB2312" w:eastAsia="仿宋_GB2312" w:cs="仿宋_GB2312"/>
          <w:color w:val="auto"/>
          <w:kern w:val="2"/>
          <w:sz w:val="32"/>
          <w:szCs w:val="32"/>
          <w:highlight w:val="none"/>
          <w:u w:val="none"/>
          <w:lang w:val="en-US" w:eastAsia="zh-CN" w:bidi="ar-SA"/>
        </w:rPr>
        <w:t>QQ    群：1070190765</w:t>
      </w:r>
    </w:p>
    <w:p w14:paraId="0D547D2F">
      <w:pPr>
        <w:keepNext w:val="0"/>
        <w:keepLines w:val="0"/>
        <w:pageBreakBefore w:val="0"/>
        <w:widowControl w:val="0"/>
        <w:numPr>
          <w:ilvl w:val="0"/>
          <w:numId w:val="0"/>
        </w:numPr>
        <w:kinsoku/>
        <w:wordWrap/>
        <w:overflowPunct/>
        <w:topLinePunct w:val="0"/>
        <w:autoSpaceDE/>
        <w:autoSpaceDN/>
        <w:bidi w:val="0"/>
        <w:spacing w:line="570" w:lineRule="exact"/>
        <w:ind w:left="0" w:leftChars="0" w:firstLine="640" w:firstLineChars="200"/>
        <w:rPr>
          <w:rStyle w:val="16"/>
          <w:rFonts w:hint="eastAsia" w:ascii="仿宋_GB2312" w:hAnsi="仿宋_GB2312" w:eastAsia="仿宋_GB2312" w:cs="仿宋_GB2312"/>
          <w:sz w:val="32"/>
          <w:szCs w:val="32"/>
        </w:rPr>
      </w:pPr>
      <w:r>
        <w:rPr>
          <w:rFonts w:hint="eastAsia" w:ascii="楷体_GB2312" w:hAnsi="楷体_GB2312" w:eastAsia="楷体_GB2312" w:cs="楷体_GB2312"/>
          <w:kern w:val="2"/>
          <w:sz w:val="32"/>
          <w:szCs w:val="32"/>
          <w:lang w:val="en-US" w:eastAsia="zh-CN" w:bidi="ar-SA"/>
        </w:rPr>
        <w:t>（二）</w:t>
      </w:r>
      <w:r>
        <w:rPr>
          <w:rFonts w:hint="eastAsia" w:ascii="楷体_GB2312" w:hAnsi="楷体_GB2312" w:eastAsia="楷体_GB2312" w:cs="楷体_GB2312"/>
          <w:sz w:val="32"/>
          <w:szCs w:val="32"/>
          <w:lang w:val="en-US" w:eastAsia="zh-CN"/>
        </w:rPr>
        <w:t>竞赛组委会办公室</w:t>
      </w:r>
      <w:r>
        <w:rPr>
          <w:rStyle w:val="16"/>
          <w:rFonts w:hint="eastAsia" w:ascii="楷体_GB2312" w:hAnsi="楷体_GB2312" w:eastAsia="楷体_GB2312" w:cs="楷体_GB2312"/>
          <w:sz w:val="32"/>
          <w:szCs w:val="32"/>
        </w:rPr>
        <w:t>（山东省信息产业协会）</w:t>
      </w:r>
    </w:p>
    <w:p w14:paraId="0F361BBD">
      <w:pPr>
        <w:pStyle w:val="4"/>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textAlignment w:val="baseline"/>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联 系 人：王岩  王萌萌</w:t>
      </w:r>
    </w:p>
    <w:p w14:paraId="3156D800">
      <w:pPr>
        <w:pStyle w:val="4"/>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textAlignment w:val="baseline"/>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联系电话：15966677636  18553178370</w:t>
      </w:r>
    </w:p>
    <w:p w14:paraId="10CBB7FC">
      <w:pPr>
        <w:pStyle w:val="4"/>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textAlignment w:val="baseline"/>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邮    箱：meng@sdie.org.cn</w:t>
      </w:r>
    </w:p>
    <w:p w14:paraId="1615085E">
      <w:pPr>
        <w:pStyle w:val="4"/>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textAlignment w:val="baseline"/>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地    址：山东省济南市历下区青年东路16号轻联大厦</w:t>
      </w:r>
    </w:p>
    <w:p w14:paraId="749BCEC3">
      <w:pPr>
        <w:pStyle w:val="4"/>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textAlignment w:val="baseline"/>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监督投诉电话：0531-88981278</w:t>
      </w:r>
    </w:p>
    <w:p w14:paraId="23D35960">
      <w:pPr>
        <w:keepNext w:val="0"/>
        <w:keepLines w:val="0"/>
        <w:pageBreakBefore w:val="0"/>
        <w:widowControl w:val="0"/>
        <w:kinsoku/>
        <w:wordWrap/>
        <w:overflowPunct/>
        <w:topLinePunct w:val="0"/>
        <w:autoSpaceDE/>
        <w:autoSpaceDN/>
        <w:bidi w:val="0"/>
        <w:spacing w:line="57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highlight w:val="none"/>
        </w:rPr>
        <w:t>七、</w:t>
      </w:r>
      <w:r>
        <w:rPr>
          <w:rFonts w:hint="eastAsia" w:ascii="黑体" w:hAnsi="黑体" w:eastAsia="黑体" w:cs="黑体"/>
          <w:sz w:val="32"/>
          <w:szCs w:val="32"/>
        </w:rPr>
        <w:t>其他</w:t>
      </w:r>
    </w:p>
    <w:p w14:paraId="0EFFB224">
      <w:pPr>
        <w:keepNext w:val="0"/>
        <w:keepLines w:val="0"/>
        <w:pageBreakBefore w:val="0"/>
        <w:widowControl w:val="0"/>
        <w:kinsoku/>
        <w:wordWrap/>
        <w:overflowPunct/>
        <w:topLinePunct w:val="0"/>
        <w:autoSpaceDE/>
        <w:autoSpaceDN/>
        <w:bidi w:val="0"/>
        <w:spacing w:line="570" w:lineRule="exact"/>
        <w:ind w:left="0" w:leftChars="0" w:firstLine="640" w:firstLineChars="200"/>
        <w:jc w:val="left"/>
        <w:rPr>
          <w:rFonts w:hint="eastAsia" w:ascii="仿宋_GB2312" w:hAnsi="仿宋_GB2312" w:eastAsia="仿宋_GB2312" w:cs="仿宋_GB2312"/>
          <w:spacing w:val="0"/>
          <w:w w:val="100"/>
          <w:sz w:val="32"/>
          <w:szCs w:val="32"/>
          <w:highlight w:val="none"/>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大赛为公益性赛事，全程不收取参赛费用，各参赛队交通和食宿费</w:t>
      </w:r>
      <w:r>
        <w:rPr>
          <w:rFonts w:hint="eastAsia" w:ascii="仿宋_GB2312" w:hAnsi="仿宋_GB2312" w:eastAsia="仿宋_GB2312" w:cs="仿宋_GB2312"/>
          <w:sz w:val="32"/>
          <w:szCs w:val="32"/>
          <w:highlight w:val="none"/>
        </w:rPr>
        <w:t>用自理。</w:t>
      </w:r>
      <w:r>
        <w:rPr>
          <w:rFonts w:hint="eastAsia" w:ascii="仿宋_GB2312" w:hAnsi="仿宋_GB2312" w:eastAsia="仿宋_GB2312" w:cs="仿宋_GB2312"/>
          <w:spacing w:val="0"/>
          <w:w w:val="100"/>
          <w:sz w:val="32"/>
          <w:szCs w:val="32"/>
          <w:highlight w:val="none"/>
          <w:lang w:val="en-US" w:eastAsia="zh-CN"/>
        </w:rPr>
        <w:t>竞赛</w:t>
      </w:r>
      <w:r>
        <w:rPr>
          <w:rFonts w:hint="eastAsia" w:ascii="仿宋_GB2312" w:hAnsi="仿宋_GB2312" w:eastAsia="仿宋_GB2312" w:cs="仿宋_GB2312"/>
          <w:spacing w:val="0"/>
          <w:w w:val="100"/>
          <w:sz w:val="32"/>
          <w:szCs w:val="32"/>
          <w:highlight w:val="none"/>
        </w:rPr>
        <w:t>信息可关注山东省电子信息行业综合服务平台官网（www.sdie.org.cn）和</w:t>
      </w:r>
      <w:r>
        <w:rPr>
          <w:rFonts w:hint="eastAsia" w:ascii="仿宋_GB2312" w:hAnsi="仿宋_GB2312" w:eastAsia="仿宋_GB2312" w:cs="仿宋_GB2312"/>
          <w:spacing w:val="0"/>
          <w:w w:val="100"/>
          <w:sz w:val="32"/>
          <w:szCs w:val="32"/>
          <w:highlight w:val="none"/>
          <w:lang w:val="en-US" w:eastAsia="zh-CN"/>
        </w:rPr>
        <w:t>山东电子信息综合服务平台</w:t>
      </w:r>
      <w:r>
        <w:rPr>
          <w:rFonts w:hint="eastAsia" w:ascii="仿宋_GB2312" w:hAnsi="仿宋_GB2312" w:eastAsia="仿宋_GB2312" w:cs="仿宋_GB2312"/>
          <w:spacing w:val="0"/>
          <w:w w:val="100"/>
          <w:sz w:val="32"/>
          <w:szCs w:val="32"/>
          <w:highlight w:val="none"/>
        </w:rPr>
        <w:t>微信公众号。</w:t>
      </w:r>
    </w:p>
    <w:p w14:paraId="36B30B87">
      <w:pPr>
        <w:pStyle w:val="4"/>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textAlignment w:val="baseline"/>
        <w:rPr>
          <w:rStyle w:val="16"/>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请各参赛选手</w:t>
      </w:r>
      <w:r>
        <w:rPr>
          <w:rStyle w:val="16"/>
          <w:rFonts w:hint="eastAsia" w:ascii="仿宋_GB2312" w:hAnsi="仿宋_GB2312" w:eastAsia="仿宋_GB2312" w:cs="仿宋_GB2312"/>
          <w:sz w:val="32"/>
          <w:szCs w:val="32"/>
        </w:rPr>
        <w:t>严格遵守竞赛期间安全工作要求，配合做好应急处置工作，</w:t>
      </w:r>
      <w:r>
        <w:rPr>
          <w:rStyle w:val="16"/>
          <w:rFonts w:hint="eastAsia" w:ascii="仿宋_GB2312" w:hAnsi="仿宋_GB2312" w:eastAsia="仿宋_GB2312" w:cs="仿宋_GB2312"/>
          <w:sz w:val="32"/>
          <w:szCs w:val="32"/>
          <w:lang w:eastAsia="zh-CN"/>
        </w:rPr>
        <w:t>确保</w:t>
      </w:r>
      <w:r>
        <w:rPr>
          <w:rStyle w:val="16"/>
          <w:rFonts w:hint="eastAsia" w:ascii="仿宋_GB2312" w:hAnsi="仿宋_GB2312" w:eastAsia="仿宋_GB2312" w:cs="仿宋_GB2312"/>
          <w:sz w:val="32"/>
          <w:szCs w:val="32"/>
        </w:rPr>
        <w:t>赛事活动稳妥、安全、有序开展。</w:t>
      </w:r>
    </w:p>
    <w:p w14:paraId="03DD2BD0">
      <w:pPr>
        <w:keepNext w:val="0"/>
        <w:keepLines w:val="0"/>
        <w:pageBreakBefore w:val="0"/>
        <w:widowControl w:val="0"/>
        <w:kinsoku/>
        <w:wordWrap/>
        <w:overflowPunct/>
        <w:topLinePunct w:val="0"/>
        <w:autoSpaceDE/>
        <w:autoSpaceDN/>
        <w:bidi w:val="0"/>
        <w:spacing w:line="570" w:lineRule="exact"/>
        <w:ind w:left="0" w:leftChars="0" w:firstLine="640" w:firstLineChars="200"/>
        <w:jc w:val="left"/>
        <w:rPr>
          <w:rFonts w:hint="eastAsia" w:ascii="仿宋_GB2312" w:hAnsi="仿宋_GB2312" w:eastAsia="仿宋_GB2312" w:cs="仿宋_GB2312"/>
          <w:spacing w:val="0"/>
          <w:w w:val="100"/>
          <w:sz w:val="32"/>
          <w:szCs w:val="32"/>
          <w:highlight w:val="yellow"/>
        </w:rPr>
      </w:pPr>
    </w:p>
    <w:p w14:paraId="39AC2242">
      <w:pPr>
        <w:keepNext w:val="0"/>
        <w:keepLines w:val="0"/>
        <w:pageBreakBefore w:val="0"/>
        <w:widowControl w:val="0"/>
        <w:pBdr>
          <w:left w:val="none" w:color="auto" w:sz="0" w:space="4"/>
          <w:right w:val="none" w:color="auto" w:sz="0" w:space="4"/>
        </w:pBdr>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color w:val="auto"/>
          <w:sz w:val="32"/>
          <w:szCs w:val="32"/>
          <w:highlight w:val="none"/>
        </w:rPr>
      </w:pPr>
    </w:p>
    <w:p w14:paraId="2A17CF56">
      <w:pPr>
        <w:keepNext w:val="0"/>
        <w:keepLines w:val="0"/>
        <w:pageBreakBefore w:val="0"/>
        <w:widowControl w:val="0"/>
        <w:pBdr>
          <w:left w:val="none" w:color="auto" w:sz="0" w:space="4"/>
          <w:right w:val="none" w:color="auto" w:sz="0" w:space="4"/>
        </w:pBdr>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color w:val="auto"/>
          <w:sz w:val="32"/>
          <w:szCs w:val="32"/>
          <w:highlight w:val="none"/>
        </w:rPr>
      </w:pPr>
    </w:p>
    <w:p w14:paraId="4120D016">
      <w:pPr>
        <w:keepNext w:val="0"/>
        <w:keepLines w:val="0"/>
        <w:pageBreakBefore w:val="0"/>
        <w:widowControl w:val="0"/>
        <w:pBdr>
          <w:left w:val="none" w:color="auto" w:sz="0" w:space="4"/>
          <w:right w:val="none" w:color="auto" w:sz="0" w:space="4"/>
        </w:pBdr>
        <w:kinsoku/>
        <w:wordWrap/>
        <w:overflowPunct/>
        <w:topLinePunct w:val="0"/>
        <w:autoSpaceDE/>
        <w:autoSpaceDN/>
        <w:bidi w:val="0"/>
        <w:adjustRightInd/>
        <w:snapToGrid/>
        <w:spacing w:line="570" w:lineRule="exact"/>
        <w:ind w:left="1598" w:leftChars="304" w:hanging="960" w:hangingChars="3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附件：</w:t>
      </w:r>
      <w:r>
        <w:rPr>
          <w:rFonts w:hint="eastAsia" w:ascii="仿宋_GB2312" w:hAnsi="仿宋_GB2312" w:eastAsia="仿宋_GB2312" w:cs="仿宋_GB2312"/>
          <w:color w:val="auto"/>
          <w:sz w:val="32"/>
          <w:szCs w:val="32"/>
          <w:highlight w:val="none"/>
          <w:lang w:val="en-US" w:eastAsia="zh-CN"/>
        </w:rPr>
        <w:t>山东省“技能兴鲁”职业技能大赛——</w:t>
      </w:r>
      <w:r>
        <w:rPr>
          <w:rFonts w:hint="eastAsia" w:ascii="仿宋_GB2312" w:hAnsi="仿宋_GB2312" w:eastAsia="仿宋_GB2312" w:cs="仿宋_GB2312"/>
          <w:snapToGrid w:val="0"/>
          <w:color w:val="000000"/>
          <w:kern w:val="0"/>
          <w:sz w:val="32"/>
          <w:szCs w:val="32"/>
          <w:highlight w:val="none"/>
          <w:lang w:val="en-US" w:eastAsia="zh-CN"/>
        </w:rPr>
        <w:t>第五届山东省</w:t>
      </w:r>
      <w:bookmarkStart w:id="0" w:name="_GoBack"/>
      <w:bookmarkEnd w:id="0"/>
      <w:r>
        <w:rPr>
          <w:rFonts w:hint="eastAsia" w:ascii="仿宋_GB2312" w:hAnsi="仿宋_GB2312" w:eastAsia="仿宋_GB2312" w:cs="仿宋_GB2312"/>
          <w:snapToGrid w:val="0"/>
          <w:color w:val="000000"/>
          <w:kern w:val="0"/>
          <w:sz w:val="32"/>
          <w:szCs w:val="32"/>
          <w:highlight w:val="none"/>
          <w:lang w:val="en-US" w:eastAsia="zh-CN"/>
        </w:rPr>
        <w:t>大数据分析应用职业技能竞赛商务数据分析师S赛项</w:t>
      </w:r>
      <w:r>
        <w:rPr>
          <w:rFonts w:hint="eastAsia" w:ascii="仿宋_GB2312" w:hAnsi="仿宋_GB2312" w:eastAsia="仿宋_GB2312" w:cs="仿宋_GB2312"/>
          <w:color w:val="auto"/>
          <w:sz w:val="32"/>
          <w:szCs w:val="32"/>
          <w:highlight w:val="none"/>
          <w:lang w:val="en-US" w:eastAsia="zh-CN"/>
        </w:rPr>
        <w:t>参赛报名表</w:t>
      </w:r>
    </w:p>
    <w:p w14:paraId="487DE36C">
      <w:pPr>
        <w:keepNext w:val="0"/>
        <w:keepLines w:val="0"/>
        <w:pageBreakBefore w:val="0"/>
        <w:widowControl w:val="0"/>
        <w:pBdr>
          <w:left w:val="none" w:color="auto" w:sz="0" w:space="4"/>
          <w:right w:val="none" w:color="auto" w:sz="0" w:space="4"/>
        </w:pBdr>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color w:val="auto"/>
          <w:sz w:val="32"/>
          <w:szCs w:val="32"/>
          <w:highlight w:val="none"/>
          <w:lang w:val="en-US" w:eastAsia="zh-CN"/>
        </w:rPr>
      </w:pPr>
    </w:p>
    <w:p w14:paraId="121C6444">
      <w:pPr>
        <w:keepNext w:val="0"/>
        <w:keepLines w:val="0"/>
        <w:pageBreakBefore w:val="0"/>
        <w:widowControl w:val="0"/>
        <w:pBdr>
          <w:left w:val="none" w:color="auto" w:sz="0" w:space="4"/>
          <w:right w:val="none" w:color="auto" w:sz="0" w:space="4"/>
        </w:pBdr>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color w:val="auto"/>
          <w:sz w:val="32"/>
          <w:szCs w:val="32"/>
          <w:highlight w:val="none"/>
          <w:lang w:val="en-US" w:eastAsia="zh-CN"/>
        </w:rPr>
      </w:pPr>
    </w:p>
    <w:p w14:paraId="0061F6E9">
      <w:pPr>
        <w:keepNext w:val="0"/>
        <w:keepLines w:val="0"/>
        <w:pageBreakBefore w:val="0"/>
        <w:widowControl w:val="0"/>
        <w:pBdr>
          <w:left w:val="none" w:color="auto" w:sz="0" w:space="4"/>
          <w:right w:val="none" w:color="auto" w:sz="0" w:space="4"/>
        </w:pBdr>
        <w:kinsoku/>
        <w:wordWrap w:val="0"/>
        <w:overflowPunct/>
        <w:topLinePunct w:val="0"/>
        <w:autoSpaceDE/>
        <w:autoSpaceDN/>
        <w:bidi w:val="0"/>
        <w:adjustRightInd/>
        <w:snapToGrid/>
        <w:spacing w:line="570" w:lineRule="exact"/>
        <w:ind w:left="0" w:leftChars="0" w:firstLine="640" w:firstLineChars="200"/>
        <w:jc w:val="righ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山东省信息产业协会    </w:t>
      </w:r>
    </w:p>
    <w:p w14:paraId="2C08BB4A">
      <w:pPr>
        <w:keepNext w:val="0"/>
        <w:keepLines w:val="0"/>
        <w:pageBreakBefore w:val="0"/>
        <w:widowControl w:val="0"/>
        <w:pBdr>
          <w:left w:val="none" w:color="auto" w:sz="0" w:space="4"/>
          <w:right w:val="none" w:color="auto" w:sz="0" w:space="4"/>
        </w:pBdr>
        <w:kinsoku/>
        <w:wordWrap w:val="0"/>
        <w:overflowPunct/>
        <w:topLinePunct w:val="0"/>
        <w:autoSpaceDE/>
        <w:autoSpaceDN/>
        <w:bidi w:val="0"/>
        <w:adjustRightInd/>
        <w:snapToGrid/>
        <w:spacing w:line="570" w:lineRule="exact"/>
        <w:ind w:left="0" w:leftChars="0" w:firstLine="640" w:firstLineChars="200"/>
        <w:jc w:val="righ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 xml:space="preserve">    </w:t>
      </w:r>
    </w:p>
    <w:p w14:paraId="16A86D36">
      <w:pPr>
        <w:rPr>
          <w:rFonts w:hint="eastAsia" w:ascii="黑体" w:hAnsi="黑体" w:eastAsia="黑体" w:cs="黑体"/>
          <w:sz w:val="32"/>
          <w:szCs w:val="32"/>
        </w:rPr>
      </w:pPr>
      <w:r>
        <w:rPr>
          <w:rFonts w:hint="eastAsia" w:ascii="黑体" w:hAnsi="黑体" w:eastAsia="黑体" w:cs="黑体"/>
          <w:sz w:val="32"/>
          <w:szCs w:val="32"/>
        </w:rPr>
        <w:br w:type="page"/>
      </w:r>
    </w:p>
    <w:p w14:paraId="6421BC4E">
      <w:pPr>
        <w:keepNext w:val="0"/>
        <w:keepLines w:val="0"/>
        <w:pageBreakBefore w:val="0"/>
        <w:widowControl w:val="0"/>
        <w:pBdr>
          <w:left w:val="none" w:color="auto" w:sz="0" w:space="4"/>
          <w:right w:val="none" w:color="auto" w:sz="0" w:space="4"/>
        </w:pBdr>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rPr>
        <w:sectPr>
          <w:footerReference r:id="rId3" w:type="default"/>
          <w:pgSz w:w="11906" w:h="16838"/>
          <w:pgMar w:top="2098" w:right="1474" w:bottom="1984" w:left="1587" w:header="851" w:footer="992" w:gutter="0"/>
          <w:pgNumType w:fmt="decimal"/>
          <w:cols w:space="0" w:num="1"/>
          <w:rtlGutter w:val="0"/>
          <w:docGrid w:type="lines" w:linePitch="315" w:charSpace="0"/>
        </w:sectPr>
      </w:pPr>
    </w:p>
    <w:p w14:paraId="50075837">
      <w:pPr>
        <w:keepNext w:val="0"/>
        <w:keepLines w:val="0"/>
        <w:pageBreakBefore w:val="0"/>
        <w:widowControl w:val="0"/>
        <w:pBdr>
          <w:left w:val="none" w:color="auto" w:sz="0" w:space="4"/>
          <w:right w:val="none" w:color="auto" w:sz="0" w:space="4"/>
        </w:pBdr>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0668A4CA">
      <w:pPr>
        <w:keepNext w:val="0"/>
        <w:keepLines w:val="0"/>
        <w:pageBreakBefore w:val="0"/>
        <w:widowControl w:val="0"/>
        <w:pBdr>
          <w:left w:val="none" w:color="auto" w:sz="0" w:space="4"/>
          <w:right w:val="none" w:color="auto" w:sz="0" w:space="4"/>
        </w:pBdr>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山东省“技能兴鲁”职业技能大赛</w:t>
      </w:r>
    </w:p>
    <w:p w14:paraId="351F7D38">
      <w:pPr>
        <w:keepNext w:val="0"/>
        <w:keepLines w:val="0"/>
        <w:pageBreakBefore w:val="0"/>
        <w:widowControl w:val="0"/>
        <w:pBdr>
          <w:left w:val="none" w:color="auto" w:sz="0" w:space="4"/>
          <w:right w:val="none" w:color="auto" w:sz="0" w:space="4"/>
        </w:pBdr>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napToGrid w:val="0"/>
          <w:color w:val="000000"/>
          <w:kern w:val="0"/>
          <w:sz w:val="44"/>
          <w:szCs w:val="44"/>
          <w:highlight w:val="none"/>
          <w:lang w:val="en-US" w:eastAsia="zh-CN"/>
        </w:rPr>
      </w:pPr>
      <w:r>
        <w:rPr>
          <w:rFonts w:hint="eastAsia" w:ascii="方正小标宋简体" w:hAnsi="方正小标宋简体" w:eastAsia="方正小标宋简体" w:cs="方正小标宋简体"/>
          <w:snapToGrid w:val="0"/>
          <w:color w:val="000000"/>
          <w:kern w:val="0"/>
          <w:sz w:val="44"/>
          <w:szCs w:val="44"/>
          <w:highlight w:val="none"/>
          <w:lang w:val="en-US" w:eastAsia="zh-CN"/>
        </w:rPr>
        <w:t>第五届山东省大数据分析应用职业技能竞赛</w:t>
      </w:r>
    </w:p>
    <w:p w14:paraId="36C1A713">
      <w:pPr>
        <w:keepNext w:val="0"/>
        <w:keepLines w:val="0"/>
        <w:pageBreakBefore w:val="0"/>
        <w:widowControl w:val="0"/>
        <w:pBdr>
          <w:left w:val="none" w:color="auto" w:sz="0" w:space="4"/>
          <w:right w:val="none" w:color="auto" w:sz="0" w:space="4"/>
        </w:pBdr>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napToGrid w:val="0"/>
          <w:color w:val="000000"/>
          <w:kern w:val="0"/>
          <w:sz w:val="44"/>
          <w:szCs w:val="44"/>
          <w:highlight w:val="none"/>
          <w:lang w:val="en-US" w:eastAsia="zh-CN"/>
        </w:rPr>
        <w:t>商务数据分析师S赛项</w:t>
      </w:r>
      <w:r>
        <w:rPr>
          <w:rFonts w:hint="eastAsia" w:ascii="方正小标宋简体" w:hAnsi="方正小标宋简体" w:eastAsia="方正小标宋简体" w:cs="方正小标宋简体"/>
          <w:color w:val="auto"/>
          <w:sz w:val="44"/>
          <w:szCs w:val="44"/>
          <w:highlight w:val="none"/>
          <w:lang w:val="en-US" w:eastAsia="zh-CN"/>
        </w:rPr>
        <w:t>参赛报名表</w:t>
      </w:r>
    </w:p>
    <w:tbl>
      <w:tblPr>
        <w:tblStyle w:val="14"/>
        <w:tblW w:w="930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4"/>
        <w:gridCol w:w="1415"/>
        <w:gridCol w:w="388"/>
        <w:gridCol w:w="632"/>
        <w:gridCol w:w="1125"/>
        <w:gridCol w:w="1185"/>
        <w:gridCol w:w="1700"/>
        <w:gridCol w:w="1489"/>
      </w:tblGrid>
      <w:tr w14:paraId="4DFD0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1374" w:type="dxa"/>
            <w:vAlign w:val="center"/>
          </w:tcPr>
          <w:p w14:paraId="6D3A6B94">
            <w:pPr>
              <w:keepNext w:val="0"/>
              <w:keepLines w:val="0"/>
              <w:pageBreakBefore w:val="0"/>
              <w:widowControl w:val="0"/>
              <w:kinsoku/>
              <w:wordWrap/>
              <w:overflowPunct/>
              <w:topLinePunct w:val="0"/>
              <w:autoSpaceDE/>
              <w:autoSpaceDN/>
              <w:bidi w:val="0"/>
              <w:adjustRightInd/>
              <w:snapToGrid/>
              <w:spacing w:before="222" w:line="400" w:lineRule="exact"/>
              <w:jc w:val="center"/>
              <w:textAlignment w:val="auto"/>
              <w:rPr>
                <w:rFonts w:ascii="仿宋" w:hAnsi="仿宋" w:eastAsia="仿宋" w:cs="仿宋"/>
                <w:sz w:val="22"/>
                <w:szCs w:val="22"/>
              </w:rPr>
            </w:pPr>
            <w:r>
              <w:rPr>
                <w:rFonts w:hint="eastAsia" w:ascii="仿宋" w:hAnsi="仿宋" w:eastAsia="仿宋" w:cs="仿宋"/>
                <w:spacing w:val="-4"/>
                <w:sz w:val="24"/>
              </w:rPr>
              <w:t>姓</w:t>
            </w:r>
            <w:r>
              <w:rPr>
                <w:rFonts w:hint="eastAsia" w:ascii="仿宋" w:hAnsi="仿宋" w:eastAsia="仿宋" w:cs="仿宋"/>
                <w:spacing w:val="14"/>
                <w:sz w:val="24"/>
              </w:rPr>
              <w:t xml:space="preserve">  </w:t>
            </w:r>
            <w:r>
              <w:rPr>
                <w:rFonts w:hint="eastAsia" w:ascii="仿宋" w:hAnsi="仿宋" w:eastAsia="仿宋" w:cs="仿宋"/>
                <w:spacing w:val="-4"/>
                <w:sz w:val="24"/>
              </w:rPr>
              <w:t>名</w:t>
            </w:r>
          </w:p>
        </w:tc>
        <w:tc>
          <w:tcPr>
            <w:tcW w:w="1415" w:type="dxa"/>
            <w:vAlign w:val="center"/>
          </w:tcPr>
          <w:p w14:paraId="5463CE7A">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2"/>
                <w:szCs w:val="22"/>
              </w:rPr>
            </w:pPr>
          </w:p>
        </w:tc>
        <w:tc>
          <w:tcPr>
            <w:tcW w:w="1020" w:type="dxa"/>
            <w:gridSpan w:val="2"/>
            <w:vAlign w:val="center"/>
          </w:tcPr>
          <w:p w14:paraId="1D9D28AE">
            <w:pPr>
              <w:keepNext w:val="0"/>
              <w:keepLines w:val="0"/>
              <w:pageBreakBefore w:val="0"/>
              <w:widowControl w:val="0"/>
              <w:kinsoku/>
              <w:wordWrap/>
              <w:overflowPunct/>
              <w:topLinePunct w:val="0"/>
              <w:autoSpaceDE/>
              <w:autoSpaceDN/>
              <w:bidi w:val="0"/>
              <w:adjustRightInd/>
              <w:snapToGrid/>
              <w:spacing w:before="223" w:line="400" w:lineRule="exact"/>
              <w:jc w:val="center"/>
              <w:textAlignment w:val="auto"/>
              <w:rPr>
                <w:rFonts w:ascii="仿宋" w:hAnsi="仿宋" w:eastAsia="仿宋" w:cs="仿宋"/>
                <w:sz w:val="22"/>
                <w:szCs w:val="22"/>
              </w:rPr>
            </w:pPr>
            <w:r>
              <w:rPr>
                <w:rFonts w:hint="eastAsia" w:ascii="仿宋" w:hAnsi="仿宋" w:eastAsia="仿宋" w:cs="仿宋"/>
                <w:spacing w:val="-1"/>
                <w:sz w:val="24"/>
              </w:rPr>
              <w:t>性</w:t>
            </w:r>
            <w:r>
              <w:rPr>
                <w:rFonts w:hint="eastAsia" w:ascii="仿宋" w:hAnsi="仿宋" w:eastAsia="仿宋" w:cs="仿宋"/>
                <w:spacing w:val="10"/>
                <w:sz w:val="24"/>
              </w:rPr>
              <w:t xml:space="preserve">  </w:t>
            </w:r>
            <w:r>
              <w:rPr>
                <w:rFonts w:hint="eastAsia" w:ascii="仿宋" w:hAnsi="仿宋" w:eastAsia="仿宋" w:cs="仿宋"/>
                <w:spacing w:val="-1"/>
                <w:sz w:val="24"/>
              </w:rPr>
              <w:t>别</w:t>
            </w:r>
          </w:p>
        </w:tc>
        <w:tc>
          <w:tcPr>
            <w:tcW w:w="1125" w:type="dxa"/>
            <w:vAlign w:val="center"/>
          </w:tcPr>
          <w:p w14:paraId="4DC00E23">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2"/>
                <w:szCs w:val="22"/>
              </w:rPr>
            </w:pPr>
          </w:p>
        </w:tc>
        <w:tc>
          <w:tcPr>
            <w:tcW w:w="1185" w:type="dxa"/>
            <w:vAlign w:val="center"/>
          </w:tcPr>
          <w:p w14:paraId="7A1CA55F">
            <w:pPr>
              <w:keepNext w:val="0"/>
              <w:keepLines w:val="0"/>
              <w:pageBreakBefore w:val="0"/>
              <w:widowControl w:val="0"/>
              <w:kinsoku/>
              <w:wordWrap/>
              <w:overflowPunct/>
              <w:topLinePunct w:val="0"/>
              <w:autoSpaceDE/>
              <w:autoSpaceDN/>
              <w:bidi w:val="0"/>
              <w:adjustRightInd/>
              <w:snapToGrid/>
              <w:spacing w:before="223" w:line="400" w:lineRule="exact"/>
              <w:jc w:val="center"/>
              <w:textAlignment w:val="auto"/>
              <w:rPr>
                <w:rFonts w:ascii="仿宋" w:hAnsi="仿宋" w:eastAsia="仿宋" w:cs="仿宋"/>
                <w:sz w:val="22"/>
                <w:szCs w:val="22"/>
              </w:rPr>
            </w:pPr>
            <w:r>
              <w:rPr>
                <w:rFonts w:hint="eastAsia" w:ascii="仿宋" w:hAnsi="仿宋" w:eastAsia="仿宋" w:cs="仿宋"/>
                <w:spacing w:val="2"/>
                <w:sz w:val="24"/>
              </w:rPr>
              <w:t>出生日期</w:t>
            </w:r>
          </w:p>
        </w:tc>
        <w:tc>
          <w:tcPr>
            <w:tcW w:w="1700" w:type="dxa"/>
            <w:vAlign w:val="center"/>
          </w:tcPr>
          <w:p w14:paraId="6F9CA554">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2"/>
                <w:szCs w:val="22"/>
              </w:rPr>
            </w:pPr>
          </w:p>
        </w:tc>
        <w:tc>
          <w:tcPr>
            <w:tcW w:w="1489" w:type="dxa"/>
            <w:vMerge w:val="restart"/>
            <w:tcBorders>
              <w:bottom w:val="nil"/>
            </w:tcBorders>
            <w:vAlign w:val="center"/>
          </w:tcPr>
          <w:p w14:paraId="40DB15CD">
            <w:pPr>
              <w:keepNext w:val="0"/>
              <w:keepLines w:val="0"/>
              <w:pageBreakBefore w:val="0"/>
              <w:widowControl w:val="0"/>
              <w:kinsoku/>
              <w:wordWrap/>
              <w:overflowPunct/>
              <w:topLinePunct w:val="0"/>
              <w:autoSpaceDE/>
              <w:autoSpaceDN/>
              <w:bidi w:val="0"/>
              <w:adjustRightInd/>
              <w:snapToGrid/>
              <w:spacing w:before="65" w:line="400" w:lineRule="exact"/>
              <w:jc w:val="center"/>
              <w:textAlignment w:val="auto"/>
              <w:rPr>
                <w:rFonts w:ascii="仿宋" w:hAnsi="仿宋" w:eastAsia="仿宋" w:cs="仿宋"/>
                <w:sz w:val="22"/>
                <w:szCs w:val="22"/>
              </w:rPr>
            </w:pPr>
            <w:r>
              <w:rPr>
                <w:rFonts w:hint="eastAsia" w:ascii="仿宋" w:hAnsi="仿宋" w:eastAsia="仿宋" w:cs="仿宋"/>
                <w:spacing w:val="1"/>
                <w:sz w:val="24"/>
              </w:rPr>
              <w:t>照片</w:t>
            </w:r>
          </w:p>
        </w:tc>
      </w:tr>
      <w:tr w14:paraId="3A813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jc w:val="center"/>
        </w:trPr>
        <w:tc>
          <w:tcPr>
            <w:tcW w:w="1374" w:type="dxa"/>
            <w:vAlign w:val="center"/>
          </w:tcPr>
          <w:p w14:paraId="7493ED32">
            <w:pPr>
              <w:keepNext w:val="0"/>
              <w:keepLines w:val="0"/>
              <w:pageBreakBefore w:val="0"/>
              <w:widowControl w:val="0"/>
              <w:kinsoku/>
              <w:wordWrap/>
              <w:overflowPunct/>
              <w:topLinePunct w:val="0"/>
              <w:autoSpaceDE/>
              <w:autoSpaceDN/>
              <w:bidi w:val="0"/>
              <w:adjustRightInd/>
              <w:snapToGrid/>
              <w:spacing w:before="213" w:line="400" w:lineRule="exact"/>
              <w:jc w:val="center"/>
              <w:textAlignment w:val="auto"/>
              <w:rPr>
                <w:rFonts w:ascii="仿宋" w:hAnsi="仿宋" w:eastAsia="仿宋" w:cs="仿宋"/>
                <w:sz w:val="22"/>
                <w:szCs w:val="22"/>
              </w:rPr>
            </w:pPr>
            <w:r>
              <w:rPr>
                <w:rFonts w:hint="eastAsia" w:ascii="仿宋" w:hAnsi="仿宋" w:eastAsia="仿宋" w:cs="仿宋"/>
                <w:spacing w:val="7"/>
                <w:sz w:val="24"/>
              </w:rPr>
              <w:t>政治面貌</w:t>
            </w:r>
          </w:p>
        </w:tc>
        <w:tc>
          <w:tcPr>
            <w:tcW w:w="1415" w:type="dxa"/>
            <w:vAlign w:val="center"/>
          </w:tcPr>
          <w:p w14:paraId="33A958E9">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2"/>
                <w:szCs w:val="22"/>
              </w:rPr>
            </w:pPr>
          </w:p>
        </w:tc>
        <w:tc>
          <w:tcPr>
            <w:tcW w:w="1020" w:type="dxa"/>
            <w:gridSpan w:val="2"/>
            <w:vAlign w:val="center"/>
          </w:tcPr>
          <w:p w14:paraId="6E52C647">
            <w:pPr>
              <w:keepNext w:val="0"/>
              <w:keepLines w:val="0"/>
              <w:pageBreakBefore w:val="0"/>
              <w:widowControl w:val="0"/>
              <w:kinsoku/>
              <w:wordWrap/>
              <w:overflowPunct/>
              <w:topLinePunct w:val="0"/>
              <w:autoSpaceDE/>
              <w:autoSpaceDN/>
              <w:bidi w:val="0"/>
              <w:adjustRightInd/>
              <w:snapToGrid/>
              <w:spacing w:before="214" w:line="400" w:lineRule="exact"/>
              <w:jc w:val="center"/>
              <w:textAlignment w:val="auto"/>
              <w:rPr>
                <w:rFonts w:ascii="仿宋" w:hAnsi="仿宋" w:eastAsia="仿宋" w:cs="仿宋"/>
                <w:sz w:val="22"/>
                <w:szCs w:val="22"/>
              </w:rPr>
            </w:pPr>
            <w:r>
              <w:rPr>
                <w:rFonts w:hint="eastAsia" w:ascii="仿宋" w:hAnsi="仿宋" w:eastAsia="仿宋" w:cs="仿宋"/>
                <w:spacing w:val="-1"/>
                <w:sz w:val="24"/>
              </w:rPr>
              <w:t>民  族</w:t>
            </w:r>
          </w:p>
        </w:tc>
        <w:tc>
          <w:tcPr>
            <w:tcW w:w="1125" w:type="dxa"/>
            <w:vAlign w:val="center"/>
          </w:tcPr>
          <w:p w14:paraId="255E16D6">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2"/>
                <w:szCs w:val="22"/>
              </w:rPr>
            </w:pPr>
          </w:p>
        </w:tc>
        <w:tc>
          <w:tcPr>
            <w:tcW w:w="1185" w:type="dxa"/>
            <w:vAlign w:val="center"/>
          </w:tcPr>
          <w:p w14:paraId="084D681C">
            <w:pPr>
              <w:keepNext w:val="0"/>
              <w:keepLines w:val="0"/>
              <w:pageBreakBefore w:val="0"/>
              <w:widowControl w:val="0"/>
              <w:kinsoku/>
              <w:wordWrap/>
              <w:overflowPunct/>
              <w:topLinePunct w:val="0"/>
              <w:autoSpaceDE/>
              <w:autoSpaceDN/>
              <w:bidi w:val="0"/>
              <w:adjustRightInd/>
              <w:snapToGrid/>
              <w:spacing w:before="214" w:line="400" w:lineRule="exact"/>
              <w:jc w:val="center"/>
              <w:textAlignment w:val="auto"/>
              <w:rPr>
                <w:rFonts w:ascii="仿宋" w:hAnsi="仿宋" w:eastAsia="仿宋" w:cs="仿宋"/>
                <w:sz w:val="22"/>
                <w:szCs w:val="22"/>
              </w:rPr>
            </w:pPr>
            <w:r>
              <w:rPr>
                <w:rFonts w:hint="eastAsia" w:ascii="仿宋" w:hAnsi="仿宋" w:eastAsia="仿宋" w:cs="仿宋"/>
                <w:spacing w:val="-2"/>
                <w:sz w:val="24"/>
              </w:rPr>
              <w:t>学</w:t>
            </w:r>
            <w:r>
              <w:rPr>
                <w:rFonts w:hint="eastAsia" w:ascii="仿宋" w:hAnsi="仿宋" w:eastAsia="仿宋" w:cs="仿宋"/>
                <w:spacing w:val="16"/>
                <w:sz w:val="24"/>
              </w:rPr>
              <w:t xml:space="preserve"> </w:t>
            </w:r>
            <w:r>
              <w:rPr>
                <w:rFonts w:hint="eastAsia" w:ascii="仿宋" w:hAnsi="仿宋" w:eastAsia="仿宋" w:cs="仿宋"/>
                <w:spacing w:val="-2"/>
                <w:sz w:val="24"/>
              </w:rPr>
              <w:t>历</w:t>
            </w:r>
          </w:p>
        </w:tc>
        <w:tc>
          <w:tcPr>
            <w:tcW w:w="1700" w:type="dxa"/>
            <w:vAlign w:val="center"/>
          </w:tcPr>
          <w:p w14:paraId="73371792">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2"/>
                <w:szCs w:val="22"/>
              </w:rPr>
            </w:pPr>
          </w:p>
        </w:tc>
        <w:tc>
          <w:tcPr>
            <w:tcW w:w="1489" w:type="dxa"/>
            <w:vMerge w:val="continue"/>
            <w:tcBorders>
              <w:top w:val="nil"/>
              <w:bottom w:val="nil"/>
            </w:tcBorders>
            <w:vAlign w:val="center"/>
          </w:tcPr>
          <w:p w14:paraId="02DF9544">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2"/>
                <w:szCs w:val="22"/>
              </w:rPr>
            </w:pPr>
          </w:p>
        </w:tc>
      </w:tr>
      <w:tr w14:paraId="22464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1374" w:type="dxa"/>
            <w:vAlign w:val="center"/>
          </w:tcPr>
          <w:p w14:paraId="25DE662E">
            <w:pPr>
              <w:keepNext w:val="0"/>
              <w:keepLines w:val="0"/>
              <w:pageBreakBefore w:val="0"/>
              <w:widowControl w:val="0"/>
              <w:kinsoku/>
              <w:wordWrap/>
              <w:overflowPunct/>
              <w:topLinePunct w:val="0"/>
              <w:autoSpaceDE/>
              <w:autoSpaceDN/>
              <w:bidi w:val="0"/>
              <w:adjustRightInd/>
              <w:snapToGrid/>
              <w:spacing w:before="217" w:line="400" w:lineRule="exact"/>
              <w:jc w:val="center"/>
              <w:textAlignment w:val="auto"/>
              <w:rPr>
                <w:rFonts w:ascii="仿宋" w:hAnsi="仿宋" w:eastAsia="仿宋" w:cs="仿宋"/>
                <w:sz w:val="24"/>
              </w:rPr>
            </w:pPr>
            <w:r>
              <w:rPr>
                <w:rFonts w:hint="eastAsia" w:ascii="仿宋" w:hAnsi="仿宋" w:eastAsia="仿宋" w:cs="仿宋"/>
                <w:spacing w:val="7"/>
                <w:sz w:val="24"/>
              </w:rPr>
              <w:t>证件类型</w:t>
            </w:r>
          </w:p>
        </w:tc>
        <w:tc>
          <w:tcPr>
            <w:tcW w:w="3560" w:type="dxa"/>
            <w:gridSpan w:val="4"/>
            <w:vAlign w:val="center"/>
          </w:tcPr>
          <w:p w14:paraId="123F1E06">
            <w:pPr>
              <w:keepNext w:val="0"/>
              <w:keepLines w:val="0"/>
              <w:pageBreakBefore w:val="0"/>
              <w:widowControl w:val="0"/>
              <w:kinsoku/>
              <w:wordWrap/>
              <w:overflowPunct/>
              <w:topLinePunct w:val="0"/>
              <w:autoSpaceDE/>
              <w:autoSpaceDN/>
              <w:bidi w:val="0"/>
              <w:adjustRightInd/>
              <w:snapToGrid/>
              <w:spacing w:before="217" w:line="400" w:lineRule="exact"/>
              <w:jc w:val="center"/>
              <w:textAlignment w:val="auto"/>
              <w:rPr>
                <w:rFonts w:ascii="仿宋" w:hAnsi="仿宋" w:eastAsia="仿宋" w:cs="仿宋"/>
                <w:sz w:val="24"/>
              </w:rPr>
            </w:pPr>
            <w:r>
              <w:rPr>
                <w:rFonts w:hint="eastAsia" w:ascii="仿宋" w:hAnsi="仿宋" w:eastAsia="仿宋" w:cs="仿宋"/>
                <w:spacing w:val="-3"/>
                <w:sz w:val="24"/>
              </w:rPr>
              <w:t>□</w:t>
            </w:r>
            <w:r>
              <w:rPr>
                <w:rFonts w:hint="eastAsia" w:ascii="仿宋" w:hAnsi="仿宋" w:eastAsia="仿宋" w:cs="仿宋"/>
                <w:spacing w:val="19"/>
                <w:sz w:val="24"/>
              </w:rPr>
              <w:t xml:space="preserve"> </w:t>
            </w:r>
            <w:r>
              <w:rPr>
                <w:rFonts w:hint="eastAsia" w:ascii="仿宋" w:hAnsi="仿宋" w:eastAsia="仿宋" w:cs="仿宋"/>
                <w:spacing w:val="-3"/>
                <w:sz w:val="24"/>
              </w:rPr>
              <w:t>身份证</w:t>
            </w:r>
            <w:r>
              <w:rPr>
                <w:rFonts w:hint="eastAsia" w:ascii="仿宋" w:hAnsi="仿宋" w:eastAsia="仿宋" w:cs="仿宋"/>
                <w:spacing w:val="9"/>
                <w:sz w:val="24"/>
              </w:rPr>
              <w:t xml:space="preserve">       </w:t>
            </w:r>
            <w:r>
              <w:rPr>
                <w:rFonts w:hint="eastAsia" w:ascii="仿宋" w:hAnsi="仿宋" w:eastAsia="仿宋" w:cs="仿宋"/>
                <w:spacing w:val="-3"/>
                <w:sz w:val="24"/>
              </w:rPr>
              <w:t>□</w:t>
            </w:r>
            <w:r>
              <w:rPr>
                <w:rFonts w:hint="eastAsia" w:ascii="仿宋" w:hAnsi="仿宋" w:eastAsia="仿宋" w:cs="仿宋"/>
                <w:spacing w:val="25"/>
                <w:sz w:val="24"/>
              </w:rPr>
              <w:t xml:space="preserve"> </w:t>
            </w:r>
            <w:r>
              <w:rPr>
                <w:rFonts w:hint="eastAsia" w:ascii="仿宋" w:hAnsi="仿宋" w:eastAsia="仿宋" w:cs="仿宋"/>
                <w:spacing w:val="-3"/>
                <w:sz w:val="24"/>
              </w:rPr>
              <w:t>护照</w:t>
            </w:r>
          </w:p>
        </w:tc>
        <w:tc>
          <w:tcPr>
            <w:tcW w:w="1185" w:type="dxa"/>
            <w:vAlign w:val="center"/>
          </w:tcPr>
          <w:p w14:paraId="2325FF25">
            <w:pPr>
              <w:keepNext w:val="0"/>
              <w:keepLines w:val="0"/>
              <w:pageBreakBefore w:val="0"/>
              <w:widowControl w:val="0"/>
              <w:kinsoku/>
              <w:wordWrap/>
              <w:overflowPunct/>
              <w:topLinePunct w:val="0"/>
              <w:autoSpaceDE/>
              <w:autoSpaceDN/>
              <w:bidi w:val="0"/>
              <w:adjustRightInd/>
              <w:snapToGrid/>
              <w:spacing w:before="217" w:line="400" w:lineRule="exact"/>
              <w:jc w:val="center"/>
              <w:textAlignment w:val="auto"/>
              <w:rPr>
                <w:rFonts w:ascii="仿宋" w:hAnsi="仿宋" w:eastAsia="仿宋" w:cs="仿宋"/>
                <w:sz w:val="24"/>
              </w:rPr>
            </w:pPr>
            <w:r>
              <w:rPr>
                <w:rFonts w:hint="eastAsia" w:ascii="仿宋" w:hAnsi="仿宋" w:eastAsia="仿宋" w:cs="仿宋"/>
                <w:spacing w:val="7"/>
                <w:sz w:val="24"/>
              </w:rPr>
              <w:t>证件号码</w:t>
            </w:r>
          </w:p>
        </w:tc>
        <w:tc>
          <w:tcPr>
            <w:tcW w:w="1700" w:type="dxa"/>
            <w:vAlign w:val="center"/>
          </w:tcPr>
          <w:p w14:paraId="4B0FB359">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2"/>
                <w:szCs w:val="22"/>
              </w:rPr>
            </w:pPr>
          </w:p>
        </w:tc>
        <w:tc>
          <w:tcPr>
            <w:tcW w:w="1489" w:type="dxa"/>
            <w:vMerge w:val="continue"/>
            <w:tcBorders>
              <w:top w:val="nil"/>
            </w:tcBorders>
            <w:vAlign w:val="center"/>
          </w:tcPr>
          <w:p w14:paraId="7E18C1DA">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2"/>
                <w:szCs w:val="22"/>
              </w:rPr>
            </w:pPr>
          </w:p>
        </w:tc>
      </w:tr>
      <w:tr w14:paraId="390BB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1374" w:type="dxa"/>
            <w:vAlign w:val="center"/>
          </w:tcPr>
          <w:p w14:paraId="556F0A98">
            <w:pPr>
              <w:keepNext w:val="0"/>
              <w:keepLines w:val="0"/>
              <w:pageBreakBefore w:val="0"/>
              <w:widowControl w:val="0"/>
              <w:kinsoku/>
              <w:wordWrap/>
              <w:overflowPunct/>
              <w:topLinePunct w:val="0"/>
              <w:autoSpaceDE/>
              <w:autoSpaceDN/>
              <w:bidi w:val="0"/>
              <w:adjustRightInd/>
              <w:snapToGrid/>
              <w:spacing w:before="215" w:line="400" w:lineRule="exact"/>
              <w:ind w:right="4"/>
              <w:jc w:val="center"/>
              <w:textAlignment w:val="auto"/>
              <w:rPr>
                <w:rFonts w:ascii="仿宋" w:hAnsi="仿宋" w:eastAsia="仿宋" w:cs="仿宋"/>
                <w:sz w:val="24"/>
              </w:rPr>
            </w:pPr>
            <w:r>
              <w:rPr>
                <w:rFonts w:hint="eastAsia" w:ascii="仿宋" w:hAnsi="仿宋" w:eastAsia="仿宋" w:cs="仿宋"/>
                <w:spacing w:val="6"/>
                <w:sz w:val="24"/>
              </w:rPr>
              <w:t>单位（学校）</w:t>
            </w:r>
          </w:p>
        </w:tc>
        <w:tc>
          <w:tcPr>
            <w:tcW w:w="3560" w:type="dxa"/>
            <w:gridSpan w:val="4"/>
            <w:vAlign w:val="center"/>
          </w:tcPr>
          <w:p w14:paraId="4C3721F3">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4"/>
                <w:szCs w:val="24"/>
              </w:rPr>
            </w:pPr>
          </w:p>
        </w:tc>
        <w:tc>
          <w:tcPr>
            <w:tcW w:w="1185" w:type="dxa"/>
            <w:vAlign w:val="center"/>
          </w:tcPr>
          <w:p w14:paraId="5E8B3890">
            <w:pPr>
              <w:keepNext w:val="0"/>
              <w:keepLines w:val="0"/>
              <w:pageBreakBefore w:val="0"/>
              <w:widowControl w:val="0"/>
              <w:kinsoku/>
              <w:wordWrap/>
              <w:overflowPunct/>
              <w:topLinePunct w:val="0"/>
              <w:autoSpaceDE/>
              <w:autoSpaceDN/>
              <w:bidi w:val="0"/>
              <w:adjustRightInd/>
              <w:snapToGrid/>
              <w:spacing w:before="215" w:line="400" w:lineRule="exact"/>
              <w:jc w:val="center"/>
              <w:textAlignment w:val="auto"/>
              <w:rPr>
                <w:rFonts w:ascii="仿宋" w:hAnsi="仿宋" w:eastAsia="仿宋" w:cs="仿宋"/>
                <w:sz w:val="24"/>
              </w:rPr>
            </w:pPr>
            <w:r>
              <w:rPr>
                <w:rFonts w:hint="eastAsia" w:ascii="仿宋" w:hAnsi="仿宋" w:eastAsia="仿宋" w:cs="仿宋"/>
                <w:spacing w:val="4"/>
                <w:sz w:val="24"/>
              </w:rPr>
              <w:t>专业</w:t>
            </w:r>
          </w:p>
        </w:tc>
        <w:tc>
          <w:tcPr>
            <w:tcW w:w="3189" w:type="dxa"/>
            <w:gridSpan w:val="2"/>
            <w:vAlign w:val="center"/>
          </w:tcPr>
          <w:p w14:paraId="4F25C7A3">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4"/>
                <w:szCs w:val="24"/>
              </w:rPr>
            </w:pPr>
          </w:p>
        </w:tc>
      </w:tr>
      <w:tr w14:paraId="3B6FE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jc w:val="center"/>
        </w:trPr>
        <w:tc>
          <w:tcPr>
            <w:tcW w:w="1374" w:type="dxa"/>
            <w:vAlign w:val="center"/>
          </w:tcPr>
          <w:p w14:paraId="523E5C26">
            <w:pPr>
              <w:keepNext w:val="0"/>
              <w:keepLines w:val="0"/>
              <w:pageBreakBefore w:val="0"/>
              <w:widowControl w:val="0"/>
              <w:kinsoku/>
              <w:wordWrap/>
              <w:overflowPunct/>
              <w:topLinePunct w:val="0"/>
              <w:autoSpaceDE/>
              <w:autoSpaceDN/>
              <w:bidi w:val="0"/>
              <w:adjustRightInd/>
              <w:snapToGrid/>
              <w:spacing w:before="65" w:line="400" w:lineRule="exact"/>
              <w:jc w:val="center"/>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组别</w:t>
            </w:r>
          </w:p>
        </w:tc>
        <w:tc>
          <w:tcPr>
            <w:tcW w:w="1803" w:type="dxa"/>
            <w:gridSpan w:val="2"/>
            <w:tcBorders>
              <w:right w:val="single" w:color="auto" w:sz="4" w:space="0"/>
            </w:tcBorders>
            <w:vAlign w:val="center"/>
          </w:tcPr>
          <w:p w14:paraId="011A80E1">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职工/学生</w:t>
            </w:r>
          </w:p>
        </w:tc>
        <w:tc>
          <w:tcPr>
            <w:tcW w:w="1757" w:type="dxa"/>
            <w:gridSpan w:val="2"/>
            <w:tcBorders>
              <w:left w:val="single" w:color="auto" w:sz="4" w:space="0"/>
              <w:right w:val="single" w:color="auto" w:sz="4" w:space="0"/>
            </w:tcBorders>
            <w:vAlign w:val="center"/>
          </w:tcPr>
          <w:p w14:paraId="26BC4ACD">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4"/>
                <w:szCs w:val="24"/>
              </w:rPr>
            </w:pPr>
            <w:r>
              <w:rPr>
                <w:rFonts w:hint="eastAsia" w:ascii="仿宋" w:hAnsi="仿宋" w:eastAsia="仿宋" w:cs="仿宋"/>
                <w:spacing w:val="7"/>
                <w:sz w:val="24"/>
              </w:rPr>
              <w:t>联系地址</w:t>
            </w:r>
          </w:p>
        </w:tc>
        <w:tc>
          <w:tcPr>
            <w:tcW w:w="4374" w:type="dxa"/>
            <w:gridSpan w:val="3"/>
            <w:tcBorders>
              <w:left w:val="single" w:color="auto" w:sz="4" w:space="0"/>
            </w:tcBorders>
            <w:vAlign w:val="center"/>
          </w:tcPr>
          <w:p w14:paraId="2FBD913F">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7"/>
                <w:sz w:val="24"/>
              </w:rPr>
            </w:pPr>
          </w:p>
        </w:tc>
      </w:tr>
      <w:tr w14:paraId="46CC8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jc w:val="center"/>
        </w:trPr>
        <w:tc>
          <w:tcPr>
            <w:tcW w:w="1374" w:type="dxa"/>
            <w:vAlign w:val="center"/>
          </w:tcPr>
          <w:p w14:paraId="3A7EC6D3">
            <w:pPr>
              <w:keepNext w:val="0"/>
              <w:keepLines w:val="0"/>
              <w:pageBreakBefore w:val="0"/>
              <w:widowControl w:val="0"/>
              <w:kinsoku/>
              <w:wordWrap/>
              <w:overflowPunct/>
              <w:topLinePunct w:val="0"/>
              <w:autoSpaceDE/>
              <w:autoSpaceDN/>
              <w:bidi w:val="0"/>
              <w:adjustRightInd/>
              <w:snapToGrid/>
              <w:spacing w:before="65" w:line="400" w:lineRule="exact"/>
              <w:jc w:val="center"/>
              <w:textAlignment w:val="auto"/>
              <w:rPr>
                <w:rFonts w:ascii="仿宋" w:hAnsi="仿宋" w:eastAsia="仿宋" w:cs="仿宋"/>
                <w:sz w:val="24"/>
              </w:rPr>
            </w:pPr>
            <w:r>
              <w:rPr>
                <w:rFonts w:hint="eastAsia" w:ascii="仿宋" w:hAnsi="仿宋" w:eastAsia="仿宋" w:cs="仿宋"/>
                <w:spacing w:val="7"/>
                <w:sz w:val="24"/>
              </w:rPr>
              <w:t>联系电话</w:t>
            </w:r>
          </w:p>
        </w:tc>
        <w:tc>
          <w:tcPr>
            <w:tcW w:w="2435" w:type="dxa"/>
            <w:gridSpan w:val="3"/>
            <w:vAlign w:val="center"/>
          </w:tcPr>
          <w:p w14:paraId="4AD7D1B6">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4"/>
                <w:szCs w:val="24"/>
              </w:rPr>
            </w:pPr>
          </w:p>
        </w:tc>
        <w:tc>
          <w:tcPr>
            <w:tcW w:w="2310" w:type="dxa"/>
            <w:gridSpan w:val="2"/>
            <w:vAlign w:val="center"/>
          </w:tcPr>
          <w:p w14:paraId="68991169">
            <w:pPr>
              <w:keepNext w:val="0"/>
              <w:keepLines w:val="0"/>
              <w:pageBreakBefore w:val="0"/>
              <w:widowControl w:val="0"/>
              <w:kinsoku/>
              <w:wordWrap/>
              <w:overflowPunct/>
              <w:topLinePunct w:val="0"/>
              <w:autoSpaceDE/>
              <w:autoSpaceDN/>
              <w:bidi w:val="0"/>
              <w:adjustRightInd/>
              <w:snapToGrid/>
              <w:spacing w:before="65" w:line="400" w:lineRule="exact"/>
              <w:jc w:val="center"/>
              <w:textAlignment w:val="auto"/>
              <w:rPr>
                <w:rFonts w:ascii="仿宋" w:hAnsi="仿宋" w:eastAsia="仿宋" w:cs="仿宋"/>
                <w:sz w:val="24"/>
              </w:rPr>
            </w:pPr>
            <w:r>
              <w:rPr>
                <w:rFonts w:hint="eastAsia" w:ascii="仿宋" w:hAnsi="仿宋" w:eastAsia="仿宋" w:cs="仿宋"/>
                <w:spacing w:val="1"/>
                <w:sz w:val="24"/>
              </w:rPr>
              <w:t>电子邮箱</w:t>
            </w:r>
          </w:p>
        </w:tc>
        <w:tc>
          <w:tcPr>
            <w:tcW w:w="3189" w:type="dxa"/>
            <w:gridSpan w:val="2"/>
            <w:vAlign w:val="center"/>
          </w:tcPr>
          <w:p w14:paraId="4E983EA6">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4"/>
                <w:szCs w:val="24"/>
              </w:rPr>
            </w:pPr>
          </w:p>
        </w:tc>
      </w:tr>
      <w:tr w14:paraId="3584F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jc w:val="center"/>
        </w:trPr>
        <w:tc>
          <w:tcPr>
            <w:tcW w:w="1374" w:type="dxa"/>
            <w:vAlign w:val="center"/>
          </w:tcPr>
          <w:p w14:paraId="68F49D8C">
            <w:pPr>
              <w:keepNext w:val="0"/>
              <w:keepLines w:val="0"/>
              <w:pageBreakBefore w:val="0"/>
              <w:widowControl w:val="0"/>
              <w:kinsoku/>
              <w:wordWrap/>
              <w:overflowPunct/>
              <w:topLinePunct w:val="0"/>
              <w:autoSpaceDE/>
              <w:autoSpaceDN/>
              <w:bidi w:val="0"/>
              <w:adjustRightInd/>
              <w:snapToGrid/>
              <w:spacing w:before="65" w:line="400" w:lineRule="exact"/>
              <w:jc w:val="center"/>
              <w:textAlignment w:val="auto"/>
              <w:rPr>
                <w:rFonts w:ascii="仿宋" w:hAnsi="仿宋" w:eastAsia="仿宋" w:cs="仿宋"/>
                <w:sz w:val="24"/>
              </w:rPr>
            </w:pPr>
            <w:r>
              <w:rPr>
                <w:rFonts w:hint="eastAsia" w:ascii="仿宋" w:hAnsi="仿宋" w:eastAsia="仿宋" w:cs="仿宋"/>
                <w:spacing w:val="6"/>
                <w:sz w:val="24"/>
              </w:rPr>
              <w:t>微信号</w:t>
            </w:r>
          </w:p>
        </w:tc>
        <w:tc>
          <w:tcPr>
            <w:tcW w:w="2435" w:type="dxa"/>
            <w:gridSpan w:val="3"/>
            <w:vAlign w:val="center"/>
          </w:tcPr>
          <w:p w14:paraId="16E50C55">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4"/>
                <w:szCs w:val="24"/>
              </w:rPr>
            </w:pPr>
          </w:p>
        </w:tc>
        <w:tc>
          <w:tcPr>
            <w:tcW w:w="2310" w:type="dxa"/>
            <w:gridSpan w:val="2"/>
            <w:vAlign w:val="center"/>
          </w:tcPr>
          <w:p w14:paraId="610F534F">
            <w:pPr>
              <w:keepNext w:val="0"/>
              <w:keepLines w:val="0"/>
              <w:pageBreakBefore w:val="0"/>
              <w:widowControl w:val="0"/>
              <w:kinsoku/>
              <w:wordWrap/>
              <w:overflowPunct/>
              <w:topLinePunct w:val="0"/>
              <w:autoSpaceDE/>
              <w:autoSpaceDN/>
              <w:bidi w:val="0"/>
              <w:adjustRightInd/>
              <w:snapToGrid/>
              <w:spacing w:before="271" w:line="400" w:lineRule="exact"/>
              <w:jc w:val="center"/>
              <w:textAlignment w:val="auto"/>
              <w:rPr>
                <w:rFonts w:ascii="仿宋" w:hAnsi="仿宋" w:eastAsia="仿宋" w:cs="仿宋"/>
                <w:sz w:val="24"/>
              </w:rPr>
            </w:pPr>
            <w:r>
              <w:rPr>
                <w:rFonts w:hint="eastAsia" w:ascii="仿宋" w:hAnsi="仿宋" w:eastAsia="仿宋" w:cs="仿宋"/>
                <w:sz w:val="24"/>
              </w:rPr>
              <w:t>QQ号</w:t>
            </w:r>
          </w:p>
        </w:tc>
        <w:tc>
          <w:tcPr>
            <w:tcW w:w="3189" w:type="dxa"/>
            <w:gridSpan w:val="2"/>
            <w:vAlign w:val="center"/>
          </w:tcPr>
          <w:p w14:paraId="52CD1524">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sz w:val="24"/>
                <w:szCs w:val="24"/>
              </w:rPr>
            </w:pPr>
          </w:p>
        </w:tc>
      </w:tr>
      <w:tr w14:paraId="7E307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3" w:hRule="atLeast"/>
          <w:jc w:val="center"/>
        </w:trPr>
        <w:tc>
          <w:tcPr>
            <w:tcW w:w="1374" w:type="dxa"/>
            <w:vAlign w:val="center"/>
          </w:tcPr>
          <w:p w14:paraId="3C1749C1">
            <w:pPr>
              <w:keepNext w:val="0"/>
              <w:keepLines w:val="0"/>
              <w:pageBreakBefore w:val="0"/>
              <w:widowControl w:val="0"/>
              <w:kinsoku/>
              <w:wordWrap/>
              <w:overflowPunct/>
              <w:topLinePunct w:val="0"/>
              <w:autoSpaceDE/>
              <w:autoSpaceDN/>
              <w:bidi w:val="0"/>
              <w:adjustRightInd/>
              <w:snapToGrid/>
              <w:spacing w:before="65" w:line="400" w:lineRule="exact"/>
              <w:jc w:val="center"/>
              <w:textAlignment w:val="auto"/>
              <w:rPr>
                <w:rFonts w:ascii="仿宋" w:hAnsi="仿宋" w:eastAsia="仿宋" w:cs="仿宋"/>
                <w:sz w:val="24"/>
              </w:rPr>
            </w:pPr>
            <w:r>
              <w:rPr>
                <w:rFonts w:hint="eastAsia" w:ascii="仿宋" w:hAnsi="仿宋" w:eastAsia="仿宋" w:cs="仿宋"/>
                <w:spacing w:val="6"/>
                <w:sz w:val="24"/>
              </w:rPr>
              <w:t>单位意见</w:t>
            </w:r>
          </w:p>
        </w:tc>
        <w:tc>
          <w:tcPr>
            <w:tcW w:w="7934" w:type="dxa"/>
            <w:gridSpan w:val="7"/>
          </w:tcPr>
          <w:p w14:paraId="6348AC83">
            <w:pPr>
              <w:keepNext w:val="0"/>
              <w:keepLines w:val="0"/>
              <w:pageBreakBefore w:val="0"/>
              <w:widowControl w:val="0"/>
              <w:kinsoku/>
              <w:wordWrap/>
              <w:overflowPunct/>
              <w:topLinePunct w:val="0"/>
              <w:autoSpaceDE/>
              <w:autoSpaceDN/>
              <w:bidi w:val="0"/>
              <w:adjustRightInd/>
              <w:snapToGrid/>
              <w:spacing w:before="65" w:line="400" w:lineRule="exact"/>
              <w:textAlignment w:val="auto"/>
              <w:rPr>
                <w:rFonts w:hint="eastAsia" w:ascii="仿宋" w:hAnsi="仿宋" w:eastAsia="仿宋" w:cs="仿宋"/>
                <w:spacing w:val="6"/>
                <w:sz w:val="24"/>
              </w:rPr>
            </w:pPr>
            <w:r>
              <w:rPr>
                <w:rFonts w:hint="eastAsia" w:ascii="仿宋" w:hAnsi="仿宋" w:eastAsia="仿宋" w:cs="仿宋"/>
                <w:spacing w:val="6"/>
                <w:sz w:val="24"/>
              </w:rPr>
              <w:t>经审核，</w:t>
            </w:r>
            <w:r>
              <w:rPr>
                <w:rFonts w:hint="eastAsia" w:ascii="仿宋" w:hAnsi="仿宋" w:eastAsia="仿宋" w:cs="仿宋"/>
                <w:spacing w:val="-58"/>
                <w:sz w:val="24"/>
              </w:rPr>
              <w:t xml:space="preserve"> </w:t>
            </w:r>
            <w:r>
              <w:rPr>
                <w:rFonts w:hint="eastAsia" w:ascii="仿宋" w:hAnsi="仿宋" w:eastAsia="仿宋" w:cs="仿宋"/>
                <w:spacing w:val="6"/>
                <w:sz w:val="24"/>
              </w:rPr>
              <w:t>以上信息均为真实有效</w:t>
            </w:r>
          </w:p>
          <w:p w14:paraId="02DF89BD">
            <w:pPr>
              <w:keepNext w:val="0"/>
              <w:keepLines w:val="0"/>
              <w:pageBreakBefore w:val="0"/>
              <w:widowControl w:val="0"/>
              <w:kinsoku/>
              <w:wordWrap/>
              <w:overflowPunct/>
              <w:topLinePunct w:val="0"/>
              <w:autoSpaceDE/>
              <w:autoSpaceDN/>
              <w:bidi w:val="0"/>
              <w:adjustRightInd/>
              <w:snapToGrid/>
              <w:spacing w:before="65" w:line="400" w:lineRule="exact"/>
              <w:textAlignment w:val="auto"/>
              <w:rPr>
                <w:rFonts w:hint="eastAsia" w:ascii="仿宋" w:hAnsi="仿宋" w:eastAsia="仿宋" w:cs="仿宋"/>
                <w:spacing w:val="6"/>
                <w:sz w:val="24"/>
              </w:rPr>
            </w:pPr>
          </w:p>
          <w:p w14:paraId="3D5D8B7B">
            <w:pPr>
              <w:keepNext w:val="0"/>
              <w:keepLines w:val="0"/>
              <w:pageBreakBefore w:val="0"/>
              <w:widowControl w:val="0"/>
              <w:kinsoku/>
              <w:wordWrap/>
              <w:overflowPunct/>
              <w:topLinePunct w:val="0"/>
              <w:autoSpaceDE/>
              <w:autoSpaceDN/>
              <w:bidi w:val="0"/>
              <w:adjustRightInd/>
              <w:snapToGrid/>
              <w:spacing w:before="65" w:line="400" w:lineRule="exact"/>
              <w:textAlignment w:val="auto"/>
              <w:rPr>
                <w:rFonts w:hint="eastAsia" w:ascii="仿宋" w:hAnsi="仿宋" w:eastAsia="仿宋" w:cs="仿宋"/>
                <w:spacing w:val="6"/>
                <w:sz w:val="24"/>
              </w:rPr>
            </w:pPr>
          </w:p>
          <w:p w14:paraId="38A32BD5">
            <w:pPr>
              <w:keepNext w:val="0"/>
              <w:keepLines w:val="0"/>
              <w:pageBreakBefore w:val="0"/>
              <w:widowControl w:val="0"/>
              <w:kinsoku/>
              <w:wordWrap/>
              <w:overflowPunct/>
              <w:topLinePunct w:val="0"/>
              <w:autoSpaceDE/>
              <w:autoSpaceDN/>
              <w:bidi w:val="0"/>
              <w:adjustRightInd/>
              <w:snapToGrid/>
              <w:spacing w:before="65" w:line="400" w:lineRule="exact"/>
              <w:ind w:left="124" w:firstLine="5376" w:firstLineChars="2100"/>
              <w:textAlignment w:val="auto"/>
              <w:rPr>
                <w:rFonts w:ascii="仿宋" w:hAnsi="仿宋" w:eastAsia="仿宋" w:cs="仿宋"/>
                <w:sz w:val="24"/>
              </w:rPr>
            </w:pPr>
            <w:r>
              <w:rPr>
                <w:rFonts w:hint="eastAsia" w:ascii="仿宋" w:hAnsi="仿宋" w:eastAsia="仿宋" w:cs="仿宋"/>
                <w:spacing w:val="8"/>
                <w:sz w:val="24"/>
              </w:rPr>
              <w:t>（盖章）</w:t>
            </w:r>
          </w:p>
          <w:p w14:paraId="5DE1B7BF">
            <w:pPr>
              <w:keepNext w:val="0"/>
              <w:keepLines w:val="0"/>
              <w:pageBreakBefore w:val="0"/>
              <w:widowControl w:val="0"/>
              <w:kinsoku/>
              <w:wordWrap/>
              <w:overflowPunct/>
              <w:topLinePunct w:val="0"/>
              <w:autoSpaceDE/>
              <w:autoSpaceDN/>
              <w:bidi w:val="0"/>
              <w:adjustRightInd/>
              <w:snapToGrid/>
              <w:spacing w:before="108" w:line="400" w:lineRule="exact"/>
              <w:ind w:right="15" w:firstLine="4096" w:firstLineChars="1600"/>
              <w:textAlignment w:val="auto"/>
              <w:rPr>
                <w:rFonts w:ascii="仿宋" w:hAnsi="仿宋" w:eastAsia="仿宋" w:cs="仿宋"/>
                <w:sz w:val="24"/>
              </w:rPr>
            </w:pPr>
            <w:r>
              <w:rPr>
                <w:rFonts w:hint="eastAsia" w:ascii="仿宋" w:hAnsi="仿宋" w:eastAsia="仿宋" w:cs="仿宋"/>
                <w:spacing w:val="8"/>
                <w:sz w:val="24"/>
              </w:rPr>
              <w:t xml:space="preserve">         </w:t>
            </w:r>
            <w:r>
              <w:rPr>
                <w:rFonts w:hint="eastAsia" w:ascii="仿宋" w:hAnsi="仿宋" w:eastAsia="仿宋" w:cs="仿宋"/>
                <w:sz w:val="24"/>
              </w:rPr>
              <w:t xml:space="preserve"> 年</w:t>
            </w:r>
            <w:r>
              <w:rPr>
                <w:rFonts w:hint="eastAsia" w:ascii="仿宋" w:hAnsi="仿宋" w:eastAsia="仿宋" w:cs="仿宋"/>
                <w:spacing w:val="12"/>
                <w:sz w:val="24"/>
              </w:rPr>
              <w:t xml:space="preserve">  </w:t>
            </w:r>
            <w:r>
              <w:rPr>
                <w:rFonts w:hint="eastAsia" w:ascii="仿宋" w:hAnsi="仿宋" w:eastAsia="仿宋" w:cs="仿宋"/>
                <w:sz w:val="24"/>
              </w:rPr>
              <w:t>月  日</w:t>
            </w:r>
          </w:p>
          <w:p w14:paraId="0F60A060">
            <w:pPr>
              <w:keepNext w:val="0"/>
              <w:keepLines w:val="0"/>
              <w:pageBreakBefore w:val="0"/>
              <w:widowControl w:val="0"/>
              <w:kinsoku/>
              <w:wordWrap/>
              <w:overflowPunct/>
              <w:topLinePunct w:val="0"/>
              <w:autoSpaceDE/>
              <w:autoSpaceDN/>
              <w:bidi w:val="0"/>
              <w:adjustRightInd/>
              <w:snapToGrid/>
              <w:spacing w:before="108" w:line="400" w:lineRule="exact"/>
              <w:ind w:right="15"/>
              <w:textAlignment w:val="auto"/>
              <w:rPr>
                <w:rFonts w:ascii="仿宋" w:hAnsi="仿宋" w:eastAsia="仿宋" w:cs="仿宋"/>
                <w:sz w:val="24"/>
              </w:rPr>
            </w:pPr>
          </w:p>
        </w:tc>
      </w:tr>
      <w:tr w14:paraId="3EF57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7" w:hRule="atLeast"/>
          <w:jc w:val="center"/>
        </w:trPr>
        <w:tc>
          <w:tcPr>
            <w:tcW w:w="1374" w:type="dxa"/>
            <w:vAlign w:val="center"/>
          </w:tcPr>
          <w:p w14:paraId="5FB8C9AF">
            <w:pPr>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ascii="仿宋" w:hAnsi="仿宋" w:eastAsia="仿宋" w:cs="仿宋"/>
                <w:sz w:val="24"/>
              </w:rPr>
            </w:pPr>
            <w:r>
              <w:rPr>
                <w:rFonts w:hint="eastAsia" w:ascii="仿宋" w:hAnsi="仿宋" w:eastAsia="仿宋" w:cs="仿宋"/>
                <w:spacing w:val="3"/>
                <w:sz w:val="24"/>
              </w:rPr>
              <w:t>备注</w:t>
            </w:r>
          </w:p>
        </w:tc>
        <w:tc>
          <w:tcPr>
            <w:tcW w:w="7934" w:type="dxa"/>
            <w:gridSpan w:val="7"/>
          </w:tcPr>
          <w:p w14:paraId="71DA1B37">
            <w:pPr>
              <w:keepNext w:val="0"/>
              <w:keepLines w:val="0"/>
              <w:pageBreakBefore w:val="0"/>
              <w:widowControl w:val="0"/>
              <w:kinsoku/>
              <w:wordWrap/>
              <w:overflowPunct/>
              <w:topLinePunct w:val="0"/>
              <w:autoSpaceDE/>
              <w:autoSpaceDN/>
              <w:bidi w:val="0"/>
              <w:adjustRightInd/>
              <w:snapToGrid/>
              <w:spacing w:line="400" w:lineRule="exact"/>
              <w:ind w:left="0"/>
              <w:textAlignment w:val="auto"/>
              <w:rPr>
                <w:rFonts w:hint="eastAsia" w:ascii="仿宋" w:hAnsi="仿宋" w:eastAsia="仿宋" w:cs="仿宋"/>
                <w:sz w:val="24"/>
                <w:lang w:eastAsia="zh-CN"/>
              </w:rPr>
            </w:pPr>
            <w:r>
              <w:rPr>
                <w:rFonts w:hint="eastAsia" w:ascii="仿宋" w:hAnsi="仿宋" w:eastAsia="仿宋" w:cs="仿宋"/>
                <w:spacing w:val="9"/>
                <w:sz w:val="24"/>
              </w:rPr>
              <w:t>此处粘贴个人身份证复印件并签名</w:t>
            </w:r>
            <w:r>
              <w:rPr>
                <w:rFonts w:hint="eastAsia" w:ascii="仿宋" w:hAnsi="仿宋" w:eastAsia="仿宋" w:cs="仿宋"/>
                <w:spacing w:val="9"/>
                <w:sz w:val="24"/>
                <w:lang w:eastAsia="zh-CN"/>
              </w:rPr>
              <w:t>：</w:t>
            </w:r>
          </w:p>
        </w:tc>
      </w:tr>
    </w:tbl>
    <w:p w14:paraId="2E250E17">
      <w:pPr>
        <w:rPr>
          <w:rFonts w:hint="default" w:ascii="仿宋_GB2312" w:hAnsi="仿宋_GB2312" w:eastAsia="仿宋_GB2312" w:cs="仿宋_GB2312"/>
          <w:sz w:val="28"/>
          <w:szCs w:val="28"/>
          <w:lang w:val="en-US" w:eastAsia="zh-CN"/>
        </w:rPr>
      </w:pPr>
    </w:p>
    <w:sectPr>
      <w:pgSz w:w="11906" w:h="16838"/>
      <w:pgMar w:top="2098" w:right="1474" w:bottom="1984" w:left="1587" w:header="851" w:footer="1134" w:gutter="0"/>
      <w:pgNumType w:fmt="decimal"/>
      <w:cols w:space="0" w:num="1"/>
      <w:rtlGutter w:val="0"/>
      <w:docGrid w:linePitch="55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B1093F6-2117-407A-BD8E-87B65FF73F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BF340100-44A9-4285-A720-E14C2966564D}"/>
  </w:font>
  <w:font w:name="楷体_GB2312">
    <w:panose1 w:val="02010609030101010101"/>
    <w:charset w:val="86"/>
    <w:family w:val="auto"/>
    <w:pitch w:val="default"/>
    <w:sig w:usb0="00000001" w:usb1="080E0000" w:usb2="00000000" w:usb3="00000000" w:csb0="00040000" w:csb1="00000000"/>
    <w:embedRegular r:id="rId3" w:fontKey="{0091A508-4547-4FFD-8836-243A22648D41}"/>
  </w:font>
  <w:font w:name="仿宋_GB2312">
    <w:panose1 w:val="02010609030101010101"/>
    <w:charset w:val="86"/>
    <w:family w:val="auto"/>
    <w:pitch w:val="default"/>
    <w:sig w:usb0="00000001" w:usb1="080E0000" w:usb2="00000000" w:usb3="00000000" w:csb0="00040000" w:csb1="00000000"/>
    <w:embedRegular r:id="rId4" w:fontKey="{BF49C06C-917F-418D-887D-BF29B0F0C345}"/>
  </w:font>
  <w:font w:name="Inria Serif">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New Roman (Headings CS)">
    <w:altName w:val="Times New Roman"/>
    <w:panose1 w:val="00000000000000000000"/>
    <w:charset w:val="00"/>
    <w:family w:val="modern"/>
    <w:pitch w:val="default"/>
    <w:sig w:usb0="00000000" w:usb1="00000000" w:usb2="00000000" w:usb3="00000000" w:csb0="00000001" w:csb1="00000000"/>
  </w:font>
  <w:font w:name="Frutiger LT Com 45 Light">
    <w:altName w:val="Segoe Print"/>
    <w:panose1 w:val="00000000000000000000"/>
    <w:charset w:val="00"/>
    <w:family w:val="decorative"/>
    <w:pitch w:val="default"/>
    <w:sig w:usb0="00000000" w:usb1="00000000" w:usb2="00000000" w:usb3="00000000" w:csb0="00000001" w:csb1="00000000"/>
  </w:font>
  <w:font w:name="方正公文小标宋">
    <w:panose1 w:val="02000500000000000000"/>
    <w:charset w:val="86"/>
    <w:family w:val="auto"/>
    <w:pitch w:val="default"/>
    <w:sig w:usb0="A00002BF" w:usb1="38CF7CFA" w:usb2="00000016" w:usb3="00000000" w:csb0="00040001" w:csb1="00000000"/>
    <w:embedRegular r:id="rId5" w:fontKey="{84ECF696-CCC7-403E-AEC8-C59D1D455143}"/>
  </w:font>
  <w:font w:name="方正小标宋简体">
    <w:panose1 w:val="02010600010101010101"/>
    <w:charset w:val="86"/>
    <w:family w:val="script"/>
    <w:pitch w:val="default"/>
    <w:sig w:usb0="00000001" w:usb1="080E0000" w:usb2="00000000" w:usb3="00000000" w:csb0="00040000" w:csb1="00000000"/>
    <w:embedRegular r:id="rId6" w:fontKey="{F67B8BC8-2F6C-466E-A568-E4E20CD728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3CF5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91311">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6691311">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492CAE"/>
    <w:multiLevelType w:val="singleLevel"/>
    <w:tmpl w:val="DB492CAE"/>
    <w:lvl w:ilvl="0" w:tentative="0">
      <w:start w:val="2"/>
      <w:numFmt w:val="chineseCounting"/>
      <w:suff w:val="nothing"/>
      <w:lvlText w:val="（%1）"/>
      <w:lvlJc w:val="left"/>
      <w:rPr>
        <w:rFonts w:hint="eastAsia" w:ascii="仿宋_GB2312" w:hAnsi="仿宋_GB2312" w:eastAsia="仿宋_GB2312" w:cs="仿宋_GB2312"/>
      </w:rPr>
    </w:lvl>
  </w:abstractNum>
  <w:abstractNum w:abstractNumId="1">
    <w:nsid w:val="00000003"/>
    <w:multiLevelType w:val="multilevel"/>
    <w:tmpl w:val="00000003"/>
    <w:lvl w:ilvl="0" w:tentative="0">
      <w:start w:val="4"/>
      <w:numFmt w:val="japaneseCounting"/>
      <w:pStyle w:val="19"/>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ZlZTJhZDU4NDhlZTdjNzRlNGVmYzRmNjlhY2JjNmEifQ=="/>
  </w:docVars>
  <w:rsids>
    <w:rsidRoot w:val="37B343C6"/>
    <w:rsid w:val="00090C8F"/>
    <w:rsid w:val="00A72DE3"/>
    <w:rsid w:val="00AE4C71"/>
    <w:rsid w:val="01EB51B8"/>
    <w:rsid w:val="03337CAC"/>
    <w:rsid w:val="04AF643A"/>
    <w:rsid w:val="04B26D4C"/>
    <w:rsid w:val="04BE0AC9"/>
    <w:rsid w:val="05AB6AB3"/>
    <w:rsid w:val="066E57BB"/>
    <w:rsid w:val="079A422A"/>
    <w:rsid w:val="087D6951"/>
    <w:rsid w:val="08AA0F48"/>
    <w:rsid w:val="08EC367F"/>
    <w:rsid w:val="097244F7"/>
    <w:rsid w:val="0C5F59A4"/>
    <w:rsid w:val="0EA51351"/>
    <w:rsid w:val="0EFB663D"/>
    <w:rsid w:val="0F130CAE"/>
    <w:rsid w:val="104671BD"/>
    <w:rsid w:val="10C10FE4"/>
    <w:rsid w:val="1195207A"/>
    <w:rsid w:val="13006D78"/>
    <w:rsid w:val="13910094"/>
    <w:rsid w:val="13A17ABC"/>
    <w:rsid w:val="16B10DC3"/>
    <w:rsid w:val="16FE44A4"/>
    <w:rsid w:val="1822792E"/>
    <w:rsid w:val="19030ACB"/>
    <w:rsid w:val="19747C1E"/>
    <w:rsid w:val="199C45AE"/>
    <w:rsid w:val="1DCA12A9"/>
    <w:rsid w:val="1F486752"/>
    <w:rsid w:val="1FA71A88"/>
    <w:rsid w:val="22CB41A3"/>
    <w:rsid w:val="24723768"/>
    <w:rsid w:val="257F4D2F"/>
    <w:rsid w:val="261C6123"/>
    <w:rsid w:val="266B5B94"/>
    <w:rsid w:val="28812B87"/>
    <w:rsid w:val="297C26C7"/>
    <w:rsid w:val="29F85059"/>
    <w:rsid w:val="2A110045"/>
    <w:rsid w:val="2A133E00"/>
    <w:rsid w:val="2A3A04F9"/>
    <w:rsid w:val="2A9B42F6"/>
    <w:rsid w:val="2BEC72FB"/>
    <w:rsid w:val="2CB84611"/>
    <w:rsid w:val="2F5262CD"/>
    <w:rsid w:val="2F734BB6"/>
    <w:rsid w:val="307F6EEF"/>
    <w:rsid w:val="30A532D8"/>
    <w:rsid w:val="30E766BB"/>
    <w:rsid w:val="31D53079"/>
    <w:rsid w:val="32A93C0A"/>
    <w:rsid w:val="354D3FD4"/>
    <w:rsid w:val="37B343C6"/>
    <w:rsid w:val="383D1819"/>
    <w:rsid w:val="3B2160B2"/>
    <w:rsid w:val="3C552A9F"/>
    <w:rsid w:val="3CE422DB"/>
    <w:rsid w:val="3D7F7071"/>
    <w:rsid w:val="3D8379C1"/>
    <w:rsid w:val="3DF844D6"/>
    <w:rsid w:val="3E5C3C06"/>
    <w:rsid w:val="3F8B280C"/>
    <w:rsid w:val="402544DF"/>
    <w:rsid w:val="408A74E4"/>
    <w:rsid w:val="408B6047"/>
    <w:rsid w:val="40D74EA2"/>
    <w:rsid w:val="42B7039E"/>
    <w:rsid w:val="4339586D"/>
    <w:rsid w:val="463D4287"/>
    <w:rsid w:val="46893028"/>
    <w:rsid w:val="489130C1"/>
    <w:rsid w:val="48983881"/>
    <w:rsid w:val="49A12249"/>
    <w:rsid w:val="4DC272CF"/>
    <w:rsid w:val="4DE8624B"/>
    <w:rsid w:val="4F47711A"/>
    <w:rsid w:val="501F36BA"/>
    <w:rsid w:val="50C74A6A"/>
    <w:rsid w:val="538708F0"/>
    <w:rsid w:val="53D55F99"/>
    <w:rsid w:val="544E58B1"/>
    <w:rsid w:val="54F95730"/>
    <w:rsid w:val="55BF6A67"/>
    <w:rsid w:val="57781C71"/>
    <w:rsid w:val="581C2899"/>
    <w:rsid w:val="59503B3E"/>
    <w:rsid w:val="59863AF1"/>
    <w:rsid w:val="5AE46A98"/>
    <w:rsid w:val="5BA7148E"/>
    <w:rsid w:val="5C9B135A"/>
    <w:rsid w:val="5D3C0C58"/>
    <w:rsid w:val="5DF62086"/>
    <w:rsid w:val="5E2356B9"/>
    <w:rsid w:val="5E561924"/>
    <w:rsid w:val="5EC56770"/>
    <w:rsid w:val="600D1436"/>
    <w:rsid w:val="602F1D5A"/>
    <w:rsid w:val="60575AEE"/>
    <w:rsid w:val="607600E6"/>
    <w:rsid w:val="60AC54D6"/>
    <w:rsid w:val="61F7150D"/>
    <w:rsid w:val="63874C7C"/>
    <w:rsid w:val="65FC4DE2"/>
    <w:rsid w:val="66031AEB"/>
    <w:rsid w:val="67816F37"/>
    <w:rsid w:val="69A543F5"/>
    <w:rsid w:val="6AB73058"/>
    <w:rsid w:val="6BB24AAC"/>
    <w:rsid w:val="6BD26EFC"/>
    <w:rsid w:val="6CB2402D"/>
    <w:rsid w:val="6DD30EA9"/>
    <w:rsid w:val="6DD5660D"/>
    <w:rsid w:val="71EB251B"/>
    <w:rsid w:val="72152FCD"/>
    <w:rsid w:val="74106401"/>
    <w:rsid w:val="74265423"/>
    <w:rsid w:val="74681C20"/>
    <w:rsid w:val="775A1CF3"/>
    <w:rsid w:val="79934713"/>
    <w:rsid w:val="79E10681"/>
    <w:rsid w:val="7C0C4D1D"/>
    <w:rsid w:val="7D931CB1"/>
    <w:rsid w:val="7E0B0C39"/>
    <w:rsid w:val="7E1D1EA4"/>
    <w:rsid w:val="7E30021A"/>
    <w:rsid w:val="7E653F60"/>
    <w:rsid w:val="7E9A3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rPr>
      <w:rFonts w:ascii="仿宋" w:hAnsi="仿宋" w:eastAsia="宋体" w:cs="Times New Roman"/>
    </w:rPr>
  </w:style>
  <w:style w:type="paragraph" w:styleId="3">
    <w:name w:val="Body Text Indent"/>
    <w:basedOn w:val="1"/>
    <w:qFormat/>
    <w:uiPriority w:val="0"/>
    <w:pPr>
      <w:spacing w:after="120"/>
      <w:ind w:left="420" w:leftChars="200"/>
    </w:pPr>
  </w:style>
  <w:style w:type="paragraph" w:styleId="4">
    <w:name w:val="Plain Text"/>
    <w:basedOn w:val="1"/>
    <w:qFormat/>
    <w:uiPriority w:val="0"/>
    <w:rPr>
      <w:rFonts w:hAnsi="Courier New" w:cs="Courier New" w:asciiTheme="minorEastAsi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itle"/>
    <w:basedOn w:val="1"/>
    <w:qFormat/>
    <w:uiPriority w:val="0"/>
    <w:pPr>
      <w:widowControl/>
      <w:spacing w:line="560" w:lineRule="exact"/>
      <w:contextualSpacing/>
    </w:pPr>
    <w:rPr>
      <w:rFonts w:ascii="Inria Serif" w:hAnsi="Inria Serif" w:cs="Times New Roman (Headings CS)"/>
      <w:b/>
      <w:color w:val="0084AD"/>
      <w:spacing w:val="-10"/>
      <w:kern w:val="28"/>
      <w:sz w:val="50"/>
      <w:szCs w:val="56"/>
      <w:lang w:val="en-AU" w:eastAsia="en-US"/>
    </w:rPr>
  </w:style>
  <w:style w:type="paragraph" w:styleId="8">
    <w:name w:val="Body Text First Indent"/>
    <w:basedOn w:val="2"/>
    <w:qFormat/>
    <w:uiPriority w:val="0"/>
    <w:pPr>
      <w:spacing w:line="560" w:lineRule="exact"/>
      <w:ind w:firstLine="721" w:firstLineChars="200"/>
    </w:pPr>
    <w:rPr>
      <w:rFonts w:ascii="Calibri"/>
    </w:rPr>
  </w:style>
  <w:style w:type="paragraph" w:styleId="9">
    <w:name w:val="Body Text First Indent 2"/>
    <w:basedOn w:val="3"/>
    <w:qFormat/>
    <w:uiPriority w:val="0"/>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Cs w:val="21"/>
      <w:lang w:eastAsia="en-US"/>
    </w:rPr>
  </w:style>
  <w:style w:type="character" w:customStyle="1" w:styleId="16">
    <w:name w:val="NormalCharacter"/>
    <w:semiHidden/>
    <w:qFormat/>
    <w:uiPriority w:val="0"/>
  </w:style>
  <w:style w:type="paragraph" w:styleId="17">
    <w:name w:val="List Paragraph"/>
    <w:basedOn w:val="1"/>
    <w:qFormat/>
    <w:uiPriority w:val="99"/>
    <w:pPr>
      <w:ind w:firstLine="420" w:firstLineChars="200"/>
    </w:pPr>
  </w:style>
  <w:style w:type="paragraph" w:customStyle="1" w:styleId="18">
    <w:name w:val="Editable table text"/>
    <w:basedOn w:val="1"/>
    <w:qFormat/>
    <w:uiPriority w:val="0"/>
    <w:pPr>
      <w:widowControl/>
    </w:pPr>
    <w:rPr>
      <w:rFonts w:ascii="Frutiger LT Com 45 Light" w:hAnsi="Frutiger LT Com 45 Light"/>
      <w:color w:val="62B5E5"/>
      <w:kern w:val="0"/>
      <w:sz w:val="20"/>
      <w:lang w:val="en-GB" w:eastAsia="en-US"/>
    </w:rPr>
  </w:style>
  <w:style w:type="paragraph" w:customStyle="1" w:styleId="19">
    <w:name w:val="Table Bullet"/>
    <w:basedOn w:val="1"/>
    <w:qFormat/>
    <w:uiPriority w:val="0"/>
    <w:pPr>
      <w:widowControl/>
      <w:numPr>
        <w:ilvl w:val="0"/>
        <w:numId w:val="1"/>
      </w:numPr>
      <w:spacing w:after="120"/>
      <w:ind w:left="284" w:hanging="284"/>
      <w:contextualSpacing/>
    </w:pPr>
    <w:rPr>
      <w:rFonts w:ascii="Frutiger LT Com 45 Light" w:hAnsi="Frutiger LT Com 45 Light"/>
      <w:kern w:val="0"/>
      <w:sz w:val="20"/>
      <w:szCs w:val="22"/>
      <w:lang w:val="en-GB" w:eastAsia="en-US"/>
    </w:rPr>
  </w:style>
  <w:style w:type="character" w:customStyle="1" w:styleId="20">
    <w:name w:val="Editable"/>
    <w:qFormat/>
    <w:uiPriority w:val="0"/>
    <w:rPr>
      <w:rFonts w:hint="default" w:ascii="Times New Roman" w:hAnsi="Times New Roman" w:eastAsia="宋体" w:cs="Times New Roman"/>
      <w:color w:val="62B5E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961</Words>
  <Characters>978</Characters>
  <Lines>0</Lines>
  <Paragraphs>0</Paragraphs>
  <TotalTime>9</TotalTime>
  <ScaleCrop>false</ScaleCrop>
  <LinksUpToDate>false</LinksUpToDate>
  <CharactersWithSpaces>978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2024-08-30T02:57:00Z</dcterms:created>
  <dc:creator>朕</dc:creator>
  <cp:lastModifiedBy>青葱不在的劳尔</cp:lastModifiedBy>
  <dcterms:modified xsi:type="dcterms:W3CDTF">2026-11-05T05:14:51Z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12A6B8DEBC9F4D6ABE2FB23D2EA21EAD_13</vt:lpwstr>
  </property>
  <property fmtid="{D5CDD505-2E9C-101B-9397-08002B2CF9AE}" pid="4" name="KSOTemplateDocerSaveRecord">
    <vt:lpwstr>eyJoZGlkIjoiYmZlZTJhZDU4NDhlZTdjNzRlNGVmYzRmNjlhY2JjNmEiLCJ1c2VySWQiOiIyNDgwMTgyMzgifQ==</vt:lpwstr>
  </property>
</Properties>
</file>