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6D8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32"/>
          <w:szCs w:val="32"/>
          <w:highlight w:val="none"/>
          <w:lang w:val="en-US" w:eastAsia="zh-CN" w:bidi="ar-SA"/>
        </w:rPr>
      </w:pPr>
      <w:r>
        <w:rPr>
          <w:rFonts w:hint="eastAsia" w:eastAsia="黑体" w:cs="Times New Roman"/>
          <w:kern w:val="2"/>
          <w:sz w:val="32"/>
          <w:szCs w:val="32"/>
          <w:highlight w:val="none"/>
          <w:lang w:val="en-US" w:eastAsia="zh-CN" w:bidi="ar-SA"/>
        </w:rPr>
        <w:t>附件</w:t>
      </w:r>
      <w:r>
        <w:rPr>
          <w:rFonts w:hint="default" w:ascii="Times New Roman" w:hAnsi="Times New Roman" w:eastAsia="黑体" w:cs="Times New Roman"/>
          <w:kern w:val="2"/>
          <w:sz w:val="32"/>
          <w:szCs w:val="32"/>
          <w:highlight w:val="none"/>
          <w:lang w:val="en-US" w:eastAsia="zh-CN" w:bidi="ar-SA"/>
        </w:rPr>
        <w:t>3</w:t>
      </w:r>
    </w:p>
    <w:p w14:paraId="4736D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kern w:val="2"/>
          <w:sz w:val="44"/>
          <w:szCs w:val="44"/>
          <w:highlight w:val="none"/>
          <w:lang w:val="en-US" w:eastAsia="zh-CN" w:bidi="ar-SA"/>
        </w:rPr>
      </w:pPr>
      <w:r>
        <w:rPr>
          <w:rFonts w:hint="eastAsia" w:ascii="方正小标宋_GBK" w:hAnsi="方正小标宋_GBK" w:eastAsia="方正小标宋_GBK" w:cs="方正小标宋_GBK"/>
          <w:kern w:val="2"/>
          <w:sz w:val="44"/>
          <w:szCs w:val="44"/>
          <w:highlight w:val="none"/>
          <w:lang w:val="en-US" w:eastAsia="zh-CN" w:bidi="ar-SA"/>
        </w:rPr>
        <w:t>产业调研路线安排</w:t>
      </w:r>
    </w:p>
    <w:p w14:paraId="07E43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both"/>
        <w:textAlignment w:val="auto"/>
        <w:rPr>
          <w:rFonts w:hint="default" w:eastAsia="方正小标宋简体" w:cs="Times New Roman"/>
          <w:kern w:val="2"/>
          <w:sz w:val="44"/>
          <w:szCs w:val="44"/>
          <w:highlight w:val="none"/>
          <w:lang w:val="en-US" w:eastAsia="zh-CN" w:bidi="ar-SA"/>
        </w:rPr>
      </w:pPr>
    </w:p>
    <w:p w14:paraId="27161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一、调研</w:t>
      </w:r>
      <w:r>
        <w:rPr>
          <w:rFonts w:hint="eastAsia" w:eastAsia="黑体" w:cs="Times New Roman"/>
          <w:sz w:val="32"/>
          <w:szCs w:val="32"/>
          <w:lang w:val="en-US" w:eastAsia="zh-CN"/>
        </w:rPr>
        <w:t>安排</w:t>
      </w:r>
    </w:p>
    <w:p w14:paraId="0B8533B5">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24"/>
          <w:lang w:val="en-US" w:eastAsia="zh-CN" w:bidi="ar-SA"/>
        </w:rPr>
        <w:t>（一）</w:t>
      </w:r>
      <w:r>
        <w:rPr>
          <w:rFonts w:hint="default" w:ascii="Times New Roman" w:hAnsi="Times New Roman" w:eastAsia="仿宋_GB2312" w:cs="Times New Roman"/>
          <w:color w:val="000000"/>
          <w:kern w:val="2"/>
          <w:sz w:val="32"/>
          <w:szCs w:val="24"/>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000000"/>
          <w:kern w:val="2"/>
          <w:sz w:val="32"/>
          <w:szCs w:val="24"/>
          <w:lang w:val="en-US" w:eastAsia="zh-CN" w:bidi="ar-SA"/>
        </w:rPr>
        <w:t>10</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下午</w:t>
      </w:r>
      <w:r>
        <w:rPr>
          <w:rFonts w:hint="default" w:ascii="Times New Roman" w:hAnsi="Times New Roman" w:eastAsia="仿宋_GB2312" w:cs="Times New Roman"/>
          <w:color w:val="000000"/>
          <w:kern w:val="2"/>
          <w:sz w:val="32"/>
          <w:szCs w:val="24"/>
          <w:lang w:val="en-US" w:eastAsia="zh-CN" w:bidi="ar-SA"/>
        </w:rPr>
        <w:t>14:00—17:00</w:t>
      </w:r>
    </w:p>
    <w:p w14:paraId="384C3492">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线路一：中创股份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中孚</w:t>
      </w:r>
      <w:r>
        <w:rPr>
          <w:rFonts w:hint="eastAsia"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浪潮集团</w:t>
      </w:r>
    </w:p>
    <w:p w14:paraId="5BA1547C">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线路二：华天软件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瀚高股份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金现代</w:t>
      </w:r>
    </w:p>
    <w:p w14:paraId="39006B49">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集合地点：</w:t>
      </w:r>
      <w:r>
        <w:rPr>
          <w:rFonts w:hint="default" w:ascii="Times New Roman" w:hAnsi="Times New Roman" w:eastAsia="仿宋_GB2312" w:cs="Times New Roman"/>
          <w:sz w:val="32"/>
          <w:szCs w:val="32"/>
          <w:lang w:val="en-US" w:eastAsia="zh-CN"/>
        </w:rPr>
        <w:t>山东大厦正门</w:t>
      </w:r>
    </w:p>
    <w:p w14:paraId="3FFFBC57">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集合时间：13:50</w:t>
      </w:r>
    </w:p>
    <w:p w14:paraId="471457F1">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24"/>
          <w:lang w:val="en-US" w:eastAsia="zh-CN" w:bidi="ar-SA"/>
        </w:rPr>
        <w:t>（二）</w:t>
      </w:r>
      <w:r>
        <w:rPr>
          <w:rFonts w:hint="default" w:ascii="Times New Roman" w:hAnsi="Times New Roman" w:eastAsia="仿宋_GB2312" w:cs="Times New Roman"/>
          <w:color w:val="000000"/>
          <w:kern w:val="2"/>
          <w:sz w:val="32"/>
          <w:szCs w:val="24"/>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000000"/>
          <w:kern w:val="2"/>
          <w:sz w:val="32"/>
          <w:szCs w:val="24"/>
          <w:lang w:val="en-US" w:eastAsia="zh-CN" w:bidi="ar-SA"/>
        </w:rPr>
        <w:t>12</w:t>
      </w:r>
      <w:r>
        <w:rPr>
          <w:rFonts w:hint="default" w:ascii="Times New Roman" w:hAnsi="Times New Roman" w:eastAsia="仿宋_GB2312" w:cs="Times New Roman"/>
          <w:sz w:val="32"/>
          <w:szCs w:val="32"/>
        </w:rPr>
        <w:t>日（星期五）</w:t>
      </w:r>
      <w:r>
        <w:rPr>
          <w:rFonts w:hint="eastAsia" w:ascii="Times New Roman" w:hAnsi="Times New Roman" w:eastAsia="仿宋_GB2312" w:cs="Times New Roman"/>
          <w:sz w:val="32"/>
          <w:szCs w:val="32"/>
          <w:lang w:val="en-US" w:eastAsia="zh-CN"/>
        </w:rPr>
        <w:t>上午</w:t>
      </w:r>
      <w:r>
        <w:rPr>
          <w:rFonts w:hint="default" w:ascii="Times New Roman" w:hAnsi="Times New Roman" w:eastAsia="仿宋_GB2312" w:cs="Times New Roman"/>
          <w:color w:val="000000"/>
          <w:kern w:val="2"/>
          <w:sz w:val="32"/>
          <w:szCs w:val="24"/>
          <w:lang w:val="en-US" w:eastAsia="zh-CN" w:bidi="ar-SA"/>
        </w:rPr>
        <w:t>09:00—12:00</w:t>
      </w:r>
    </w:p>
    <w:p w14:paraId="7444E663">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线路一：中创股份-中孚</w:t>
      </w:r>
      <w:r>
        <w:rPr>
          <w:rFonts w:hint="eastAsia"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-浪潮集团</w:t>
      </w:r>
    </w:p>
    <w:p w14:paraId="2FA7BAA4">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线路二：华天软件-瀚高股份-金现代</w:t>
      </w:r>
    </w:p>
    <w:p w14:paraId="04C72D39">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集合地点：</w:t>
      </w:r>
      <w:r>
        <w:rPr>
          <w:rFonts w:hint="default" w:ascii="Times New Roman" w:hAnsi="Times New Roman" w:eastAsia="仿宋_GB2312" w:cs="Times New Roman"/>
          <w:sz w:val="32"/>
          <w:szCs w:val="32"/>
          <w:lang w:val="en-US" w:eastAsia="zh-CN"/>
        </w:rPr>
        <w:t>山东大厦正门</w:t>
      </w:r>
    </w:p>
    <w:p w14:paraId="1A33FE78">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集合时间：08:50</w:t>
      </w:r>
    </w:p>
    <w:p w14:paraId="7117D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二、调研</w:t>
      </w:r>
      <w:r>
        <w:rPr>
          <w:rFonts w:hint="eastAsia" w:eastAsia="黑体" w:cs="Times New Roman"/>
          <w:sz w:val="32"/>
          <w:szCs w:val="32"/>
          <w:lang w:val="en-US" w:eastAsia="zh-CN"/>
        </w:rPr>
        <w:t>内容</w:t>
      </w:r>
    </w:p>
    <w:tbl>
      <w:tblPr>
        <w:tblStyle w:val="5"/>
        <w:tblW w:w="8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3"/>
        <w:gridCol w:w="1335"/>
        <w:gridCol w:w="6337"/>
      </w:tblGrid>
      <w:tr w14:paraId="3C7F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69B2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cs="Times New Roman"/>
                <w:b/>
                <w:bCs/>
                <w:i w:val="0"/>
                <w:iCs w:val="0"/>
                <w:color w:val="000000"/>
                <w:sz w:val="24"/>
                <w:szCs w:val="24"/>
                <w:highlight w:val="none"/>
                <w:u w:val="none"/>
                <w:lang w:val="en-US" w:eastAsia="zh-CN"/>
              </w:rPr>
            </w:pPr>
            <w:r>
              <w:rPr>
                <w:rFonts w:hint="eastAsia" w:cs="Times New Roman"/>
                <w:b/>
                <w:bCs/>
                <w:i w:val="0"/>
                <w:iCs w:val="0"/>
                <w:color w:val="000000"/>
                <w:sz w:val="24"/>
                <w:szCs w:val="24"/>
                <w:highlight w:val="none"/>
                <w:u w:val="none"/>
                <w:lang w:val="en-US" w:eastAsia="zh-CN"/>
              </w:rPr>
              <w:t>线路</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7F5A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b/>
                <w:bCs/>
                <w:i w:val="0"/>
                <w:iCs w:val="0"/>
                <w:color w:val="000000"/>
                <w:sz w:val="24"/>
                <w:szCs w:val="24"/>
                <w:highlight w:val="none"/>
                <w:u w:val="none"/>
                <w:lang w:val="en-US" w:eastAsia="zh-CN"/>
              </w:rPr>
            </w:pPr>
            <w:r>
              <w:rPr>
                <w:rFonts w:hint="eastAsia" w:cs="Times New Roman"/>
                <w:b/>
                <w:bCs/>
                <w:i w:val="0"/>
                <w:iCs w:val="0"/>
                <w:color w:val="000000"/>
                <w:sz w:val="24"/>
                <w:szCs w:val="24"/>
                <w:highlight w:val="none"/>
                <w:u w:val="none"/>
                <w:lang w:val="en-US" w:eastAsia="zh-CN"/>
              </w:rPr>
              <w:t>调研企业</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44CE605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spacing w:val="-6"/>
                <w:kern w:val="0"/>
                <w:sz w:val="24"/>
                <w:szCs w:val="24"/>
                <w:u w:val="none"/>
                <w:lang w:val="en-US" w:eastAsia="zh-CN" w:bidi="ar"/>
              </w:rPr>
              <w:t>调研</w:t>
            </w:r>
            <w:r>
              <w:rPr>
                <w:rFonts w:hint="eastAsia" w:cs="Times New Roman"/>
                <w:b/>
                <w:bCs/>
                <w:i w:val="0"/>
                <w:iCs w:val="0"/>
                <w:color w:val="000000"/>
                <w:spacing w:val="-6"/>
                <w:kern w:val="0"/>
                <w:sz w:val="24"/>
                <w:szCs w:val="24"/>
                <w:u w:val="none"/>
                <w:lang w:val="en-US" w:eastAsia="zh-CN" w:bidi="ar"/>
              </w:rPr>
              <w:t>内容</w:t>
            </w:r>
          </w:p>
        </w:tc>
      </w:tr>
      <w:tr w14:paraId="43E4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14:paraId="450BAC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r>
              <w:rPr>
                <w:rFonts w:hint="eastAsia" w:cs="Times New Roman"/>
                <w:i w:val="0"/>
                <w:iCs w:val="0"/>
                <w:color w:val="000000"/>
                <w:spacing w:val="-6"/>
                <w:kern w:val="0"/>
                <w:sz w:val="24"/>
                <w:szCs w:val="24"/>
                <w:highlight w:val="none"/>
                <w:u w:val="none"/>
                <w:lang w:val="en-US" w:eastAsia="zh-CN" w:bidi="ar"/>
              </w:rPr>
              <w:t>线路一</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05CED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中创股份</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2C19D771">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u w:val="none"/>
                <w:lang w:val="en-US" w:eastAsia="zh-CN" w:bidi="ar"/>
              </w:rPr>
              <w:t>参观展厅，介绍信创中间件在各个行业的规模化应用情况、技术创新情况，新产品、新场景、新突破</w:t>
            </w:r>
            <w:r>
              <w:rPr>
                <w:rFonts w:hint="eastAsia" w:cs="Times New Roman"/>
                <w:i w:val="0"/>
                <w:iCs w:val="0"/>
                <w:color w:val="000000"/>
                <w:spacing w:val="-6"/>
                <w:kern w:val="0"/>
                <w:sz w:val="24"/>
                <w:szCs w:val="24"/>
                <w:u w:val="none"/>
                <w:lang w:val="en-US" w:eastAsia="zh-CN" w:bidi="ar"/>
              </w:rPr>
              <w:t>。</w:t>
            </w:r>
          </w:p>
        </w:tc>
      </w:tr>
      <w:tr w14:paraId="5211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1023" w:type="dxa"/>
            <w:vMerge w:val="continue"/>
            <w:tcBorders>
              <w:left w:val="single" w:color="000000" w:sz="4" w:space="0"/>
              <w:right w:val="single" w:color="000000" w:sz="4" w:space="0"/>
            </w:tcBorders>
            <w:noWrap w:val="0"/>
            <w:vAlign w:val="center"/>
          </w:tcPr>
          <w:p w14:paraId="3BBA19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AA78D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中孚</w:t>
            </w:r>
            <w:r>
              <w:rPr>
                <w:rFonts w:hint="default" w:ascii="Times New Roman" w:hAnsi="Times New Roman" w:cs="Times New Roman"/>
                <w:i w:val="0"/>
                <w:iCs w:val="0"/>
                <w:color w:val="000000"/>
                <w:spacing w:val="-6"/>
                <w:kern w:val="0"/>
                <w:sz w:val="24"/>
                <w:szCs w:val="24"/>
                <w:highlight w:val="none"/>
                <w:u w:val="none"/>
                <w:lang w:val="en-US" w:eastAsia="zh-CN" w:bidi="ar"/>
              </w:rPr>
              <w:t>信息</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16BB228C">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u w:val="none"/>
                <w:lang w:val="en-US" w:eastAsia="zh-CN" w:bidi="ar"/>
              </w:rPr>
              <w:t>参观展厅，介绍中孚信息整体情况以及在安全保密领域的核心能力、技术优势、特色产品及典型解决方案和实践案例</w:t>
            </w:r>
            <w:r>
              <w:rPr>
                <w:rFonts w:hint="eastAsia" w:cs="Times New Roman"/>
                <w:i w:val="0"/>
                <w:iCs w:val="0"/>
                <w:color w:val="000000"/>
                <w:spacing w:val="-6"/>
                <w:kern w:val="0"/>
                <w:sz w:val="24"/>
                <w:szCs w:val="24"/>
                <w:u w:val="none"/>
                <w:lang w:val="en-US" w:eastAsia="zh-CN" w:bidi="ar"/>
              </w:rPr>
              <w:t>。</w:t>
            </w:r>
          </w:p>
        </w:tc>
      </w:tr>
      <w:tr w14:paraId="64CD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14:paraId="246BDF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E9A8A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浪潮集团</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1489B27A">
            <w:pPr>
              <w:jc w:val="left"/>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z w:val="24"/>
                <w:szCs w:val="24"/>
                <w:u w:val="none"/>
              </w:rPr>
              <w:t>参观浪潮集团展厅，了解浪潮在计算装备、云计算、大数据等领域的核心业务板块，观摩信创领域信息技术成果。</w:t>
            </w:r>
          </w:p>
        </w:tc>
      </w:tr>
      <w:tr w14:paraId="1D55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14:paraId="6AAF34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r>
              <w:rPr>
                <w:rFonts w:hint="eastAsia" w:cs="Times New Roman"/>
                <w:i w:val="0"/>
                <w:iCs w:val="0"/>
                <w:color w:val="000000"/>
                <w:spacing w:val="-6"/>
                <w:kern w:val="0"/>
                <w:sz w:val="24"/>
                <w:szCs w:val="24"/>
                <w:highlight w:val="none"/>
                <w:u w:val="none"/>
                <w:lang w:val="en-US" w:eastAsia="zh-CN" w:bidi="ar"/>
              </w:rPr>
              <w:t>线路二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E5B2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华天软件</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05136190">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u w:val="none"/>
                <w:lang w:val="en-US" w:eastAsia="zh-CN" w:bidi="ar"/>
              </w:rPr>
              <w:t>参观展厅，介绍公司在工业软件领域的最新成果以及在制造业的智能制造解决方案</w:t>
            </w:r>
            <w:r>
              <w:rPr>
                <w:rFonts w:hint="eastAsia" w:cs="Times New Roman"/>
                <w:i w:val="0"/>
                <w:iCs w:val="0"/>
                <w:color w:val="000000"/>
                <w:spacing w:val="-6"/>
                <w:kern w:val="0"/>
                <w:sz w:val="24"/>
                <w:szCs w:val="24"/>
                <w:u w:val="none"/>
                <w:lang w:val="en-US" w:eastAsia="zh-CN" w:bidi="ar"/>
              </w:rPr>
              <w:t>。</w:t>
            </w:r>
          </w:p>
        </w:tc>
      </w:tr>
      <w:tr w14:paraId="133F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023" w:type="dxa"/>
            <w:vMerge w:val="continue"/>
            <w:tcBorders>
              <w:left w:val="single" w:color="000000" w:sz="4" w:space="0"/>
              <w:right w:val="single" w:color="000000" w:sz="4" w:space="0"/>
            </w:tcBorders>
            <w:noWrap w:val="0"/>
            <w:vAlign w:val="center"/>
          </w:tcPr>
          <w:p w14:paraId="332710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3BA9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瀚高股份</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32FD7958">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u w:val="none"/>
                <w:lang w:val="en-US" w:eastAsia="zh-CN" w:bidi="ar"/>
              </w:rPr>
              <w:t>参观公司及展厅，介绍瀚高数据库发展历程、产品体系、标杆案例、生态建设、开源贡献和荣誉墙</w:t>
            </w:r>
            <w:r>
              <w:rPr>
                <w:rFonts w:hint="eastAsia" w:cs="Times New Roman"/>
                <w:i w:val="0"/>
                <w:iCs w:val="0"/>
                <w:color w:val="000000"/>
                <w:spacing w:val="-6"/>
                <w:kern w:val="0"/>
                <w:sz w:val="24"/>
                <w:szCs w:val="24"/>
                <w:u w:val="none"/>
                <w:lang w:val="en-US" w:eastAsia="zh-CN" w:bidi="ar"/>
              </w:rPr>
              <w:t>。</w:t>
            </w:r>
          </w:p>
        </w:tc>
      </w:tr>
      <w:tr w14:paraId="0662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14:paraId="2138EE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5ED2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highlight w:val="none"/>
                <w:u w:val="none"/>
                <w:lang w:val="en-US" w:eastAsia="zh-CN" w:bidi="ar"/>
              </w:rPr>
              <w:t>金现代</w:t>
            </w:r>
          </w:p>
        </w:tc>
        <w:tc>
          <w:tcPr>
            <w:tcW w:w="6337" w:type="dxa"/>
            <w:tcBorders>
              <w:top w:val="single" w:color="000000" w:sz="4" w:space="0"/>
              <w:left w:val="single" w:color="000000" w:sz="4" w:space="0"/>
              <w:bottom w:val="single" w:color="000000" w:sz="4" w:space="0"/>
              <w:right w:val="single" w:color="000000" w:sz="4" w:space="0"/>
            </w:tcBorders>
            <w:noWrap w:val="0"/>
            <w:vAlign w:val="center"/>
          </w:tcPr>
          <w:p w14:paraId="3D37701D">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kern w:val="2"/>
                <w:sz w:val="24"/>
                <w:szCs w:val="24"/>
                <w:highlight w:val="none"/>
                <w:u w:val="none"/>
                <w:lang w:val="en-US" w:eastAsia="zh-CN" w:bidi="ar-SA"/>
              </w:rPr>
            </w:pPr>
            <w:r>
              <w:rPr>
                <w:rFonts w:hint="default" w:ascii="Times New Roman" w:hAnsi="Times New Roman" w:eastAsia="仿宋_GB2312" w:cs="Times New Roman"/>
                <w:i w:val="0"/>
                <w:iCs w:val="0"/>
                <w:color w:val="000000"/>
                <w:spacing w:val="-6"/>
                <w:kern w:val="0"/>
                <w:sz w:val="24"/>
                <w:szCs w:val="24"/>
                <w:u w:val="none"/>
                <w:lang w:val="en-US" w:eastAsia="zh-CN" w:bidi="ar"/>
              </w:rPr>
              <w:t>参观展厅，介绍公司在央国企数智化转型领域的核心产品与解决方案</w:t>
            </w:r>
            <w:r>
              <w:rPr>
                <w:rFonts w:hint="eastAsia" w:cs="Times New Roman"/>
                <w:i w:val="0"/>
                <w:iCs w:val="0"/>
                <w:color w:val="000000"/>
                <w:spacing w:val="-6"/>
                <w:kern w:val="0"/>
                <w:sz w:val="24"/>
                <w:szCs w:val="24"/>
                <w:u w:val="none"/>
                <w:lang w:val="en-US" w:eastAsia="zh-CN" w:bidi="ar"/>
              </w:rPr>
              <w:t>。</w:t>
            </w:r>
          </w:p>
        </w:tc>
      </w:tr>
    </w:tbl>
    <w:p w14:paraId="389A83DC">
      <w:pPr>
        <w:pStyle w:val="3"/>
        <w:keepNext w:val="0"/>
        <w:keepLines w:val="0"/>
        <w:pageBreakBefore w:val="0"/>
        <w:widowControl/>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三、调研企业简介</w:t>
      </w:r>
    </w:p>
    <w:p w14:paraId="6CEFD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24"/>
          <w:highlight w:val="none"/>
          <w:lang w:val="en-US" w:eastAsia="zh-CN" w:bidi="ar-SA"/>
        </w:rPr>
      </w:pPr>
      <w:r>
        <w:rPr>
          <w:rFonts w:hint="default" w:ascii="Times New Roman" w:hAnsi="Times New Roman" w:eastAsia="仿宋_GB2312" w:cs="Times New Roman"/>
          <w:b/>
          <w:bCs/>
          <w:sz w:val="32"/>
          <w:szCs w:val="32"/>
          <w:lang w:val="en-US" w:eastAsia="zh-CN"/>
        </w:rPr>
        <w:t>1.山东中创软件商用中间件股份有限公司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是国内基础软件中间件产品及服务骨干企业、国家科技重大专项课题牵头单位、科创板上市企业、国家级专精特新</w:t>
      </w:r>
      <w:r>
        <w:rPr>
          <w:rFonts w:hint="eastAsia" w:ascii="Times New Roman" w:hAnsi="Times New Roman" w:cs="Times New Roman"/>
          <w:color w:val="000000"/>
          <w:kern w:val="2"/>
          <w:sz w:val="32"/>
          <w:szCs w:val="24"/>
          <w:highlight w:val="none"/>
          <w:lang w:val="en-US" w:eastAsia="zh-CN" w:bidi="ar-SA"/>
        </w:rPr>
        <w:t>“</w:t>
      </w:r>
      <w:r>
        <w:rPr>
          <w:rFonts w:hint="default" w:ascii="Times New Roman" w:hAnsi="Times New Roman" w:eastAsia="仿宋_GB2312" w:cs="Times New Roman"/>
          <w:color w:val="000000"/>
          <w:kern w:val="2"/>
          <w:sz w:val="32"/>
          <w:szCs w:val="24"/>
          <w:highlight w:val="none"/>
          <w:lang w:val="en-US" w:eastAsia="zh-CN" w:bidi="ar-SA"/>
        </w:rPr>
        <w:t>小巨人</w:t>
      </w:r>
      <w:r>
        <w:rPr>
          <w:rFonts w:hint="eastAsia" w:ascii="Times New Roman" w:hAnsi="Times New Roman" w:cs="Times New Roman"/>
          <w:color w:val="000000"/>
          <w:kern w:val="2"/>
          <w:sz w:val="32"/>
          <w:szCs w:val="24"/>
          <w:highlight w:val="none"/>
          <w:lang w:val="en-US" w:eastAsia="zh-CN" w:bidi="ar-SA"/>
        </w:rPr>
        <w:t>”</w:t>
      </w:r>
      <w:r>
        <w:rPr>
          <w:rFonts w:hint="default" w:ascii="Times New Roman" w:hAnsi="Times New Roman" w:eastAsia="仿宋_GB2312" w:cs="Times New Roman"/>
          <w:color w:val="000000"/>
          <w:kern w:val="2"/>
          <w:sz w:val="32"/>
          <w:szCs w:val="24"/>
          <w:highlight w:val="none"/>
          <w:lang w:val="en-US" w:eastAsia="zh-CN" w:bidi="ar-SA"/>
        </w:rPr>
        <w:t>企业。自2002年成立以来，深耕基础软件领域二十余年，坚持自主研发创新，不断攻克中间件核心技术，积极主持或参与制订中间件相关技术标准。已牵头或作为主要单位制定国家标准19项、行业标准6项，已授权国家发明专利173项，技术实力行业领先。</w:t>
      </w:r>
    </w:p>
    <w:p w14:paraId="6B5CB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24"/>
          <w:highlight w:val="none"/>
          <w:lang w:val="en-US" w:eastAsia="zh-CN" w:bidi="ar-SA"/>
        </w:rPr>
      </w:pPr>
      <w:r>
        <w:rPr>
          <w:rFonts w:hint="default" w:ascii="Times New Roman" w:hAnsi="Times New Roman" w:eastAsia="仿宋_GB2312" w:cs="Times New Roman"/>
          <w:b/>
          <w:bCs/>
          <w:sz w:val="32"/>
          <w:szCs w:val="32"/>
          <w:lang w:val="en-US" w:eastAsia="zh-CN"/>
        </w:rPr>
        <w:t>2.中孚信息股份有限公司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成立于2002年，总部位于山东济南，是国内网络安全与保密领域骨干企业，国内保密领域首家A股上市企业，也是山东省网络和数据安全产业重点企业，省新一代信息技术产业集群领军企业。作为国家级高新技术企业，中孚信息现已建成国家企业技术中心、山东省技术创新中心、山东省工程研究中心等多层级国家级、省级创新平台，并联动中科院信工所等科研机构共建联合实验室。累计承担国家重点研发计划、工信部网络安全技术应用试点示范等国家及省部级重点攻关、示范项目20余项，主导及参与编制国家、行业标准30余项，斩获多项省部级科技奖项。</w:t>
      </w:r>
    </w:p>
    <w:p w14:paraId="4C2A92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3.浪潮集团有限公司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是中国领先的云计算、大数据服务商，旗下拥有3家上市公司。近年来，浪潮深耕算力基础设施、智能云与大数据服务、数智化解决方案三大业务板块，目前已为全球一百二十多个国家和地区提供IT产品和服务。浪潮集团致力于成为世界一流的新一代信息技术龙头企业，经济社会数字化转型的优秀服务商，新型基础设施建设的骨干企业。</w:t>
      </w:r>
    </w:p>
    <w:p w14:paraId="68957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24"/>
          <w:highlight w:val="none"/>
          <w:lang w:val="en-US" w:eastAsia="zh-CN" w:bidi="ar-SA"/>
        </w:rPr>
      </w:pPr>
      <w:r>
        <w:rPr>
          <w:rFonts w:hint="default" w:ascii="Times New Roman" w:hAnsi="Times New Roman" w:eastAsia="仿宋_GB2312" w:cs="Times New Roman"/>
          <w:b/>
          <w:bCs/>
          <w:sz w:val="32"/>
          <w:szCs w:val="32"/>
          <w:lang w:val="en-US" w:eastAsia="zh-CN"/>
        </w:rPr>
        <w:t>4.山东山大华天软件股份有限公司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成立于1993年，是国内领先的以3D技术为核心的工业软件供应商，打造了覆盖智能研发设计、智能工艺规划、智能制造生产、智能供应链、智能营销展示、智能运维服务六大板块的AI+工业软件全面解决方案，助力3000+家制造业企业实现数字化转型。2024年底，济南市人民政府、济南高新技术产业开发区管理委员会、华中科技大学国智中心及华天软件联合建立济南工业软件研究院，以推动我国工业软件自主可控为使命，聚焦以三维CAD为代表的核心工业软件研发与产业化，为制造业智能化升级提供核心支撑。</w:t>
      </w:r>
    </w:p>
    <w:p w14:paraId="303AA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24"/>
          <w:highlight w:val="none"/>
          <w:lang w:val="en-US" w:eastAsia="zh-CN" w:bidi="ar-SA"/>
        </w:rPr>
      </w:pPr>
      <w:r>
        <w:rPr>
          <w:rFonts w:hint="default" w:ascii="Times New Roman" w:hAnsi="Times New Roman" w:eastAsia="仿宋_GB2312" w:cs="Times New Roman"/>
          <w:b/>
          <w:bCs/>
          <w:sz w:val="32"/>
          <w:szCs w:val="32"/>
          <w:lang w:val="en-US" w:eastAsia="zh-CN"/>
        </w:rPr>
        <w:t>5.瀚高基础软件股份有限公司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成立于2005年，由浪潮集团控股，20余年专注于数据库管理系统的研发、销售与服务，在济南、青岛、北京、成都、杭州五地设立研发及营销中心，构建起覆盖全国的供应链保障体系与服务网络。瀚高股份先后被评为国家优秀软件企业、高新技术企业，通过国家多个核心机构的产品性能与功能测评，具备数据库产品相关的各项资质与认证。</w:t>
      </w:r>
    </w:p>
    <w:p w14:paraId="79136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24"/>
          <w:highlight w:val="none"/>
          <w:lang w:val="en-US" w:eastAsia="zh-CN" w:bidi="ar-SA"/>
        </w:rPr>
      </w:pPr>
      <w:r>
        <w:rPr>
          <w:rFonts w:hint="default" w:ascii="Times New Roman" w:hAnsi="Times New Roman" w:eastAsia="仿宋_GB2312" w:cs="Times New Roman"/>
          <w:b/>
          <w:bCs/>
          <w:sz w:val="32"/>
          <w:szCs w:val="32"/>
          <w:lang w:val="en-US" w:eastAsia="zh-CN"/>
        </w:rPr>
        <w:t>6.金现代信息产业股份有限公司</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24"/>
          <w:highlight w:val="none"/>
          <w:lang w:val="en-US" w:eastAsia="zh-CN" w:bidi="ar-SA"/>
        </w:rPr>
        <w:t>成立于1994年，是国家鼓励的重点软件企业、国家级高新技术企业、创业板上市企业、中国卓越人工智能企业。拥有300+发明专利和多项国家、省科技进步奖。公司的主营业务包括为央国企、行业龙头等提供定制化行业解决方案和标准化软件产品。公司坚持在技术研发和人才培养方面大力持续投入，打造了轻骑兵低代码PaaS平台、智慧实验室管理系统（LIMS）、质量数据管理平台（QMS）、</w:t>
      </w:r>
      <w:r>
        <w:rPr>
          <w:rFonts w:hint="eastAsia" w:ascii="Times New Roman" w:hAnsi="Times New Roman" w:cs="Times New Roman"/>
          <w:color w:val="000000"/>
          <w:kern w:val="2"/>
          <w:sz w:val="32"/>
          <w:szCs w:val="24"/>
          <w:highlight w:val="none"/>
          <w:lang w:val="en-US" w:eastAsia="zh-CN" w:bidi="ar-SA"/>
        </w:rPr>
        <w:t>“</w:t>
      </w:r>
      <w:r>
        <w:rPr>
          <w:rFonts w:hint="default" w:ascii="Times New Roman" w:hAnsi="Times New Roman" w:eastAsia="仿宋_GB2312" w:cs="Times New Roman"/>
          <w:color w:val="000000"/>
          <w:kern w:val="2"/>
          <w:sz w:val="32"/>
          <w:szCs w:val="24"/>
          <w:highlight w:val="none"/>
          <w:lang w:val="en-US" w:eastAsia="zh-CN" w:bidi="ar-SA"/>
        </w:rPr>
        <w:t>智慧识才</w:t>
      </w:r>
      <w:r>
        <w:rPr>
          <w:rFonts w:hint="eastAsia" w:ascii="Times New Roman" w:hAnsi="Times New Roman" w:cs="Times New Roman"/>
          <w:color w:val="000000"/>
          <w:kern w:val="2"/>
          <w:sz w:val="32"/>
          <w:szCs w:val="24"/>
          <w:highlight w:val="none"/>
          <w:lang w:val="en-US" w:eastAsia="zh-CN" w:bidi="ar-SA"/>
        </w:rPr>
        <w:t>”</w:t>
      </w:r>
      <w:r>
        <w:rPr>
          <w:rFonts w:hint="default" w:ascii="Times New Roman" w:hAnsi="Times New Roman" w:eastAsia="仿宋_GB2312" w:cs="Times New Roman"/>
          <w:color w:val="000000"/>
          <w:kern w:val="2"/>
          <w:sz w:val="32"/>
          <w:szCs w:val="24"/>
          <w:highlight w:val="none"/>
          <w:lang w:val="en-US" w:eastAsia="zh-CN" w:bidi="ar-SA"/>
        </w:rPr>
        <w:t>干部大数据分析系统等核心产品。目前已服务57家世界500强客户，90家中国500强客户。</w:t>
      </w:r>
    </w:p>
    <w:p w14:paraId="35845A54">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、联系人</w:t>
      </w:r>
    </w:p>
    <w:p w14:paraId="58D8F64E">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1.线路一：赵辰宇 15588828961</w:t>
      </w:r>
    </w:p>
    <w:p w14:paraId="5B5F109C">
      <w:pPr>
        <w:pStyle w:val="3"/>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仿宋_GB2312" w:cs="Times New Roman"/>
          <w:sz w:val="32"/>
          <w:szCs w:val="32"/>
        </w:rPr>
        <w:t>2.线路二：王  缪 13065020355</w:t>
      </w:r>
      <w:bookmarkStart w:id="0" w:name="_GoBack"/>
      <w:bookmarkEnd w:id="0"/>
    </w:p>
    <w:p w14:paraId="51EF4B81"/>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AC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EF1D2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54EF1D2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ED8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7EB3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207EB3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555BC"/>
    <w:rsid w:val="04342400"/>
    <w:rsid w:val="6AB555BC"/>
    <w:rsid w:val="7461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pPr>
    <w:rPr>
      <w:rFonts w:ascii="Arial" w:hAnsi="Arial" w:eastAsia="Arial" w:cs="Arial"/>
      <w:sz w:val="20"/>
      <w:lang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目录 11"/>
    <w:basedOn w:val="1"/>
    <w:next w:val="1"/>
    <w:qFormat/>
    <w:uiPriority w:val="0"/>
    <w:pPr>
      <w:widowControl/>
      <w:wordWrap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586</Words>
  <Characters>699</Characters>
  <Lines>0</Lines>
  <Paragraphs>0</Paragraphs>
  <TotalTime>0</TotalTime>
  <ScaleCrop>false</ScaleCrop>
  <LinksUpToDate>false</LinksUpToDate>
  <CharactersWithSpaces>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2026-05-28T08:02:00Z</dcterms:created>
  <dc:creator>赵</dc:creator>
  <cp:lastModifiedBy>赵</cp:lastModifiedBy>
  <dcterms:modified xsi:type="dcterms:W3CDTF">2026-05-28T08:07:56Z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AA1F7C7F42044863A4E2B03A43A31BF6_11</vt:lpwstr>
  </property>
  <property fmtid="{D5CDD505-2E9C-101B-9397-08002B2CF9AE}" pid="4" name="KSOTemplateDocerSaveRecord">
    <vt:lpwstr>eyJoZGlkIjoiNmJiODM5OTVmMzQwNmJmZGQzMGZjYmQ0ZDc5ZDliOWEiLCJ1c2VySWQiOiI1OTE2ODg0NzkifQ==</vt:lpwstr>
  </property>
</Properties>
</file>