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7F67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sz w:val="32"/>
          <w:szCs w:val="28"/>
          <w:lang w:val="en-US" w:eastAsia="zh-CN"/>
        </w:rPr>
      </w:pPr>
      <w:r>
        <w:rPr>
          <w:rFonts w:hint="eastAsia" w:ascii="Times New Roman" w:hAnsi="Times New Roman" w:eastAsia="黑体" w:cs="Times New Roman"/>
          <w:sz w:val="32"/>
          <w:szCs w:val="28"/>
          <w:lang w:val="en-US" w:eastAsia="zh-CN"/>
        </w:rPr>
        <w:t>附件1</w:t>
      </w:r>
    </w:p>
    <w:p w14:paraId="213AC95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lang w:val="en-US" w:eastAsia="zh-CN"/>
        </w:rPr>
      </w:pPr>
    </w:p>
    <w:p w14:paraId="075FA4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shd w:val="clear" w:color="auto" w:fill="FFFFFF"/>
          <w:lang w:val="en-US" w:eastAsia="zh-CN"/>
        </w:rPr>
      </w:pPr>
      <w:r>
        <w:rPr>
          <w:rFonts w:hint="eastAsia" w:ascii="方正小标宋简体" w:hAnsi="方正小标宋简体" w:eastAsia="方正小标宋简体" w:cs="方正小标宋简体"/>
          <w:color w:val="auto"/>
          <w:sz w:val="44"/>
          <w:szCs w:val="44"/>
          <w:shd w:val="clear" w:color="auto" w:fill="FFFFFF"/>
        </w:rPr>
        <w:t>第</w:t>
      </w:r>
      <w:r>
        <w:rPr>
          <w:rFonts w:hint="eastAsia" w:ascii="方正小标宋简体" w:hAnsi="方正小标宋简体" w:eastAsia="方正小标宋简体" w:cs="方正小标宋简体"/>
          <w:color w:val="auto"/>
          <w:sz w:val="44"/>
          <w:szCs w:val="44"/>
          <w:shd w:val="clear" w:color="auto" w:fill="FFFFFF"/>
          <w:lang w:val="en-US" w:eastAsia="zh-CN"/>
        </w:rPr>
        <w:t>六</w:t>
      </w:r>
      <w:r>
        <w:rPr>
          <w:rFonts w:hint="eastAsia" w:ascii="方正小标宋简体" w:hAnsi="方正小标宋简体" w:eastAsia="方正小标宋简体" w:cs="方正小标宋简体"/>
          <w:color w:val="auto"/>
          <w:sz w:val="44"/>
          <w:szCs w:val="44"/>
          <w:shd w:val="clear" w:color="auto" w:fill="FFFFFF"/>
        </w:rPr>
        <w:t>届BEYOND国际科技创新博览会</w:t>
      </w:r>
      <w:r>
        <w:rPr>
          <w:rFonts w:hint="eastAsia" w:ascii="方正小标宋简体" w:hAnsi="方正小标宋简体" w:eastAsia="方正小标宋简体" w:cs="方正小标宋简体"/>
          <w:color w:val="auto"/>
          <w:sz w:val="44"/>
          <w:szCs w:val="44"/>
          <w:shd w:val="clear" w:color="auto" w:fill="FFFFFF"/>
          <w:lang w:val="en-US" w:eastAsia="zh-CN"/>
        </w:rPr>
        <w:t>介绍</w:t>
      </w:r>
    </w:p>
    <w:p w14:paraId="7B39B959">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Regular" w:hAnsi="Times New Roman Regular" w:eastAsia="仿宋" w:cs="Times New Roman Regular"/>
          <w:b/>
          <w:bCs/>
          <w:color w:val="auto"/>
          <w:sz w:val="32"/>
          <w:szCs w:val="32"/>
          <w:shd w:val="clear" w:color="auto" w:fill="FFFFFF"/>
        </w:rPr>
      </w:pPr>
    </w:p>
    <w:p w14:paraId="668EFC7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一、展览会名称</w:t>
      </w:r>
    </w:p>
    <w:p w14:paraId="16795374">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第六届</w:t>
      </w:r>
      <w:r>
        <w:rPr>
          <w:rFonts w:hint="eastAsia" w:ascii="仿宋_GB2312" w:hAnsi="仿宋_GB2312" w:eastAsia="仿宋_GB2312" w:cs="仿宋_GB2312"/>
          <w:color w:val="auto"/>
          <w:kern w:val="0"/>
          <w:sz w:val="32"/>
          <w:szCs w:val="32"/>
          <w:shd w:val="clear" w:color="auto" w:fill="FFFFFF"/>
          <w:lang w:val="en-US" w:eastAsia="zh-CN" w:bidi="ar-SA"/>
        </w:rPr>
        <w:t>BEYOND</w:t>
      </w:r>
      <w:r>
        <w:rPr>
          <w:rFonts w:hint="eastAsia" w:ascii="仿宋_GB2312" w:hAnsi="仿宋_GB2312" w:eastAsia="仿宋_GB2312" w:cs="仿宋_GB2312"/>
          <w:color w:val="auto"/>
          <w:kern w:val="0"/>
          <w:sz w:val="32"/>
          <w:szCs w:val="32"/>
          <w:lang w:val="en-US" w:eastAsia="zh-CN" w:bidi="ar-SA"/>
        </w:rPr>
        <w:t>国际科技创新博览会</w:t>
      </w:r>
    </w:p>
    <w:p w14:paraId="47834F4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二、展览会时间</w:t>
      </w:r>
    </w:p>
    <w:p w14:paraId="13850ADF">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2026年5月27-30日</w:t>
      </w:r>
    </w:p>
    <w:p w14:paraId="71FEC9B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三、展览会地点</w:t>
      </w:r>
    </w:p>
    <w:p w14:paraId="568CDD2D">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澳门威尼斯人金光会展</w:t>
      </w:r>
    </w:p>
    <w:p w14:paraId="750DD8A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四、展览会介绍</w:t>
      </w:r>
    </w:p>
    <w:p w14:paraId="2F3D0EDB">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BEYOND Expo聚焦前沿科技，现已成为亚洲最大的科技创新和生态博览会，以专业的展区和行业峰会探索技术和创新前沿，展现科技创新对现今和未来社会各行业的影响，旨在成为全球顶级的年度科技盛会。作为链接亚洲和世界科技创新的纽带， BEYOND Expo始终致力于促进亚洲国家和地区在科技创新领域更全面的交流和合作，为亚洲科技巨头和新兴创业公司创造更多的合作交流机会并向世界展现前沿科技创新成果和巨大市场潜力。</w:t>
      </w:r>
    </w:p>
    <w:p w14:paraId="546FA406">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澳门"十五五"规划是特区政府主动对接国家"十五五"规划、融入国家发展大局的顶层设计。2026年是规划开局之年，也是横琴粤澳深度合作区成立五周年的关键节点。澳门通过“十五五”规划和其“一国两制”的政治稳定性、多元化的经济基础、完善的会展政策支持、独特的中葡文化底蕴以及粤港澳大湾区的区域合作优势，为BEYOND EXPO 2026的举办提供了一个稳定、繁荣且具有国际吸引力的平台。</w:t>
      </w:r>
    </w:p>
    <w:p w14:paraId="59F46A6C">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详情参见官网：</w:t>
      </w:r>
      <w:r>
        <w:rPr>
          <w:rFonts w:hint="eastAsia" w:ascii="仿宋_GB2312" w:hAnsi="仿宋_GB2312" w:eastAsia="仿宋_GB2312" w:cs="仿宋_GB2312"/>
          <w:color w:val="auto"/>
          <w:kern w:val="0"/>
          <w:sz w:val="32"/>
          <w:szCs w:val="32"/>
          <w:lang w:val="en-US" w:eastAsia="zh-CN" w:bidi="ar-SA"/>
        </w:rPr>
        <w:fldChar w:fldCharType="begin"/>
      </w:r>
      <w:r>
        <w:rPr>
          <w:rFonts w:hint="eastAsia" w:ascii="仿宋_GB2312" w:hAnsi="仿宋_GB2312" w:eastAsia="仿宋_GB2312" w:cs="仿宋_GB2312"/>
          <w:color w:val="auto"/>
          <w:kern w:val="0"/>
          <w:sz w:val="32"/>
          <w:szCs w:val="32"/>
          <w:lang w:val="en-US" w:eastAsia="zh-CN" w:bidi="ar-SA"/>
        </w:rPr>
        <w:instrText xml:space="preserve">HYPERLINK "https://beyondexpo.com"</w:instrText>
      </w:r>
      <w:r>
        <w:rPr>
          <w:rFonts w:hint="eastAsia" w:ascii="仿宋_GB2312" w:hAnsi="仿宋_GB2312" w:eastAsia="仿宋_GB2312" w:cs="仿宋_GB2312"/>
          <w:color w:val="auto"/>
          <w:kern w:val="0"/>
          <w:sz w:val="32"/>
          <w:szCs w:val="32"/>
          <w:lang w:val="en-US" w:eastAsia="zh-CN" w:bidi="ar-SA"/>
        </w:rPr>
        <w:fldChar w:fldCharType="separate"/>
      </w:r>
      <w:r>
        <w:rPr>
          <w:rFonts w:hint="eastAsia" w:ascii="仿宋_GB2312" w:hAnsi="仿宋_GB2312" w:eastAsia="仿宋_GB2312" w:cs="仿宋_GB2312"/>
          <w:color w:val="auto"/>
          <w:kern w:val="0"/>
          <w:sz w:val="32"/>
          <w:szCs w:val="32"/>
          <w:lang w:val="en-US" w:eastAsia="zh-CN" w:bidi="ar-SA"/>
        </w:rPr>
        <w:t>https://beyondexpo.com</w:t>
      </w:r>
      <w:r>
        <w:rPr>
          <w:rFonts w:hint="eastAsia" w:ascii="仿宋_GB2312" w:hAnsi="仿宋_GB2312" w:eastAsia="仿宋_GB2312" w:cs="仿宋_GB2312"/>
          <w:color w:val="auto"/>
          <w:kern w:val="0"/>
          <w:sz w:val="32"/>
          <w:szCs w:val="32"/>
          <w:lang w:val="en-US" w:eastAsia="zh-CN" w:bidi="ar-SA"/>
        </w:rPr>
        <w:fldChar w:fldCharType="end"/>
      </w:r>
    </w:p>
    <w:p w14:paraId="10A38ED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五、展览会关注的领域</w:t>
      </w:r>
    </w:p>
    <w:p w14:paraId="6DAAE31B">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电子配件、农业科技、老龄化科技、AR/VR/XR、人工智能、音频/视频、家庭娱乐、美容科技、气候科技、云计算/数据、建筑科技、网络安全、数字健康、无人机、教育科技、能源/电力、有色金属、新材料、企业服务、时尚科技、金融科技、健身科技、游戏和电子竞技、健康设备/可穿戴设备、物联网/传感器、生活方式科技、营销和广告、元宇宙、NFT、量子计算、零售/电子商务机器人、采购和制造、空间技术、体育科技、供应链和智慧物流、旅游和医疗、汽车科技和智能出行、Web3。</w:t>
      </w:r>
    </w:p>
    <w:p w14:paraId="4FD7745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六、BEYOND Expo 2025展览会规模</w:t>
      </w:r>
    </w:p>
    <w:p w14:paraId="17967530">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以下是BEYOND Expo 2025 的详细数据：BEYOND Expo吸引到来自全球范围的观众超3万人，来自海外观众占比逾 35%，其中专业观众占比68%，与会者来自70多个国家与城市，30%为女性科技者，54%为总监级以上高管。此外，今年BEYOND Expo还将融入多元文化元素：全球顶级综合格斗赛事组织UFC格斗之夜、国际投融资峰会、极限速投、媒体日、初创项目路演、商务对接会、活力无限的跨文化音乐节、庆典晚宴、泳池派对等等，这些元素的结合打造了一个国际级的跨界融合的科技嘉年华，重新定义了亚洲科技盛会的新高度。</w:t>
      </w:r>
    </w:p>
    <w:p w14:paraId="021A6E89">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BEYOND EXPO 2025吸引了100余家全球合作伙伴和820家参展企业，其中328家为海外展商，占比总展商数量的40%，官方APP下载量超过1万次。本届BEYOND Expo设有7个可容纳300人以上的峰会会场，展会全程探讨了160余个尖端议题。与会演讲嘉宾共计超过 250 人，海外占比达 50%，600余位投资人深度参与其中，并邀请到中央广播电视总台，CGTN, CNN 等200 家来自全球的媒体参与，共襄盛举，其中40%为海外媒体。社交媒体浏览量超过300万次，海外页面浏览量达到500万次，转发人次超过20万次。</w:t>
      </w:r>
    </w:p>
    <w:p w14:paraId="6DC29931">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BEYOND Expo 2025展览会亮点:</w:t>
      </w:r>
    </w:p>
    <w:p w14:paraId="0A015CD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6" w:leftChars="0" w:hanging="426"/>
        <w:jc w:val="both"/>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亚洲最大的科技创新和生态博览会</w:t>
      </w:r>
      <w:r>
        <w:rPr>
          <w:rFonts w:hint="eastAsia" w:ascii="仿宋_GB2312" w:hAnsi="仿宋_GB2312" w:cs="仿宋_GB2312"/>
          <w:b/>
          <w:bCs/>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30000+全球观众，1200+展商，900+投资者，500+国内外媒体，400+演讲嘉宾，200+论坛。</w:t>
      </w:r>
    </w:p>
    <w:p w14:paraId="289EFA1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6" w:leftChars="0" w:hanging="426"/>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帮助出海企业拓展海外市场：</w:t>
      </w:r>
      <w:r>
        <w:rPr>
          <w:rFonts w:hint="eastAsia" w:ascii="仿宋_GB2312" w:hAnsi="仿宋_GB2312" w:eastAsia="仿宋_GB2312" w:cs="仿宋_GB2312"/>
          <w:color w:val="auto"/>
          <w:kern w:val="0"/>
          <w:sz w:val="32"/>
          <w:szCs w:val="32"/>
          <w:lang w:val="en-US" w:eastAsia="zh-CN" w:bidi="ar-SA"/>
        </w:rPr>
        <w:t>组织政府代表、国际买家、海外商会代表、国际机构、海外领事等进行资源对接和探索合作机会，主要聚焦领域：东南亚、日韩、中东以及南美的客户群体。</w:t>
      </w:r>
    </w:p>
    <w:p w14:paraId="2A88B3A1">
      <w:pPr>
        <w:keepNext w:val="0"/>
        <w:keepLines w:val="0"/>
        <w:pageBreakBefore w:val="0"/>
        <w:numPr>
          <w:ilvl w:val="0"/>
          <w:numId w:val="2"/>
        </w:numPr>
        <w:kinsoku/>
        <w:wordWrap/>
        <w:overflowPunct/>
        <w:topLinePunct w:val="0"/>
        <w:autoSpaceDE/>
        <w:autoSpaceDN/>
        <w:bidi w:val="0"/>
        <w:adjustRightInd/>
        <w:snapToGrid/>
        <w:spacing w:line="560" w:lineRule="exact"/>
        <w:ind w:left="420" w:hanging="42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政企代表团巡展：</w:t>
      </w:r>
      <w:r>
        <w:rPr>
          <w:rFonts w:hint="eastAsia" w:ascii="仿宋_GB2312" w:hAnsi="仿宋_GB2312" w:eastAsia="仿宋_GB2312" w:cs="仿宋_GB2312"/>
          <w:color w:val="auto"/>
          <w:kern w:val="0"/>
          <w:sz w:val="32"/>
          <w:szCs w:val="32"/>
          <w:lang w:val="en-US" w:eastAsia="zh-CN" w:bidi="ar-SA"/>
        </w:rPr>
        <w:t>将组织来自国内各省市国资委、各地区商务委（厅）、经信委、科协等组织的各产业考察团贵宾巡展，拓展企业政府对接资源探索合作机会。</w:t>
      </w:r>
    </w:p>
    <w:p w14:paraId="2DEA80AA">
      <w:pPr>
        <w:keepNext w:val="0"/>
        <w:keepLines w:val="0"/>
        <w:pageBreakBefore w:val="0"/>
        <w:numPr>
          <w:ilvl w:val="0"/>
          <w:numId w:val="2"/>
        </w:numPr>
        <w:kinsoku/>
        <w:wordWrap/>
        <w:overflowPunct/>
        <w:topLinePunct w:val="0"/>
        <w:autoSpaceDE/>
        <w:autoSpaceDN/>
        <w:bidi w:val="0"/>
        <w:adjustRightInd/>
        <w:snapToGrid/>
        <w:spacing w:line="560" w:lineRule="exact"/>
        <w:ind w:left="420" w:hanging="42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国际媒体采访报道：</w:t>
      </w:r>
      <w:r>
        <w:rPr>
          <w:rFonts w:hint="eastAsia" w:ascii="仿宋_GB2312" w:hAnsi="仿宋_GB2312" w:eastAsia="仿宋_GB2312" w:cs="仿宋_GB2312"/>
          <w:color w:val="auto"/>
          <w:kern w:val="0"/>
          <w:sz w:val="32"/>
          <w:szCs w:val="32"/>
          <w:lang w:val="en-US" w:eastAsia="zh-CN" w:bidi="ar-SA"/>
        </w:rPr>
        <w:t>国际媒体CNN, Bloomberg, Reuters, Time Magazine, South China Morning Post等媒体记者以及众多YouTube科技领域网红达人参与、媒体日、展区采访、专访、专题等方式全程全方位报道展会，是国际媒体参与数量最多、参与程度最深的亚洲科技博览会。中国广播电视总台、新华社、CGTN、澳门日报等都国内官媒派记者团以现场直播室、展区采访、专题等多维度深入报道展会。</w:t>
      </w:r>
    </w:p>
    <w:p w14:paraId="7DDD1F2A">
      <w:pPr>
        <w:keepNext w:val="0"/>
        <w:keepLines w:val="0"/>
        <w:pageBreakBefore w:val="0"/>
        <w:numPr>
          <w:ilvl w:val="0"/>
          <w:numId w:val="2"/>
        </w:numPr>
        <w:kinsoku/>
        <w:wordWrap/>
        <w:overflowPunct/>
        <w:topLinePunct w:val="0"/>
        <w:autoSpaceDE/>
        <w:autoSpaceDN/>
        <w:bidi w:val="0"/>
        <w:adjustRightInd/>
        <w:snapToGrid/>
        <w:spacing w:line="560" w:lineRule="exact"/>
        <w:ind w:left="420" w:hanging="420"/>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媒体日：</w:t>
      </w:r>
      <w:r>
        <w:rPr>
          <w:rFonts w:hint="eastAsia" w:ascii="仿宋_GB2312" w:hAnsi="仿宋_GB2312" w:eastAsia="仿宋_GB2312" w:cs="仿宋_GB2312"/>
          <w:color w:val="auto"/>
          <w:kern w:val="0"/>
          <w:sz w:val="32"/>
          <w:szCs w:val="32"/>
          <w:lang w:val="en-US" w:eastAsia="zh-CN" w:bidi="ar-SA"/>
        </w:rPr>
        <w:t>媒体日是BEYOND Expo 2026的展商当中的人工智能、机器人技术、消费科技和可持续发展等领域的创新成果提前预览给KOL和媒体的闭门性活动。本届媒体日将吸引CCTV、CNN 、Bloomberg、Time Magazine，新华社、中国日报、第一财经等在内的国内外顶级媒体参加。</w:t>
      </w:r>
    </w:p>
    <w:p w14:paraId="1A5F538F">
      <w:pPr>
        <w:keepNext w:val="0"/>
        <w:keepLines w:val="0"/>
        <w:pageBreakBefore w:val="0"/>
        <w:numPr>
          <w:ilvl w:val="0"/>
          <w:numId w:val="2"/>
        </w:numPr>
        <w:kinsoku/>
        <w:wordWrap/>
        <w:overflowPunct/>
        <w:topLinePunct w:val="0"/>
        <w:autoSpaceDE/>
        <w:autoSpaceDN/>
        <w:bidi w:val="0"/>
        <w:adjustRightInd/>
        <w:snapToGrid/>
        <w:spacing w:line="560" w:lineRule="exact"/>
        <w:ind w:left="420" w:hanging="42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开幕式&amp;闭幕式：</w:t>
      </w:r>
      <w:r>
        <w:rPr>
          <w:rFonts w:hint="eastAsia" w:ascii="仿宋_GB2312" w:hAnsi="仿宋_GB2312" w:eastAsia="仿宋_GB2312" w:cs="仿宋_GB2312"/>
          <w:color w:val="auto"/>
          <w:kern w:val="0"/>
          <w:sz w:val="32"/>
          <w:szCs w:val="32"/>
          <w:lang w:val="en-US" w:eastAsia="zh-CN" w:bidi="ar-SA"/>
        </w:rPr>
        <w:t>开幕式&amp;闭幕式将邀请全球顶尖科技界的专家和企业翘楚参加，旨在聚焦全球科技发展的机遇和挑战。通过开幕式，可以近距离了解Beyond Expo的国际化视野和科技竞争力，与全球顶尖科技界建立连接并获得全球影响力。</w:t>
      </w:r>
    </w:p>
    <w:p w14:paraId="563F6104">
      <w:pPr>
        <w:keepNext w:val="0"/>
        <w:keepLines w:val="0"/>
        <w:pageBreakBefore w:val="0"/>
        <w:widowControl/>
        <w:numPr>
          <w:ilvl w:val="0"/>
          <w:numId w:val="2"/>
        </w:numPr>
        <w:kinsoku/>
        <w:wordWrap/>
        <w:overflowPunct/>
        <w:topLinePunct w:val="0"/>
        <w:autoSpaceDE/>
        <w:autoSpaceDN/>
        <w:bidi w:val="0"/>
        <w:adjustRightInd/>
        <w:snapToGrid/>
        <w:spacing w:line="560" w:lineRule="exact"/>
        <w:ind w:left="420" w:hanging="42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投融资对接-“极限速投”：</w:t>
      </w:r>
      <w:r>
        <w:rPr>
          <w:rFonts w:hint="eastAsia" w:ascii="仿宋_GB2312" w:hAnsi="仿宋_GB2312" w:eastAsia="仿宋_GB2312" w:cs="仿宋_GB2312"/>
          <w:color w:val="auto"/>
          <w:kern w:val="0"/>
          <w:sz w:val="32"/>
          <w:szCs w:val="32"/>
          <w:lang w:val="en-US" w:eastAsia="zh-CN" w:bidi="ar-SA"/>
        </w:rPr>
        <w:t>参展企业可参与Fund at First Pitch极限速投（简称FAFP）——深度融合澳门独特魅力与国际化视野，以颠覆性的创投模式，为志在出海的初创企业，打造一个前所未有的展示与对接平台。预计将有200家全球知名投资机构和投资者参与，为创新项目搭建起高效的沟通桥梁。过去几年，BEYOND Expo见证了数千家创新项目的成长，FAFP 2025 汇聚了来自全球超150家优秀创业企业竞相角逐，同时汇聚亚洲及全球100+投资机构参与其中，共促成超50对初创企业与投资机构对接，为初创企业的出海之路奠定了坚实的基础。</w:t>
      </w:r>
    </w:p>
    <w:p w14:paraId="40AE79B8">
      <w:pPr>
        <w:keepNext w:val="0"/>
        <w:keepLines w:val="0"/>
        <w:pageBreakBefore w:val="0"/>
        <w:numPr>
          <w:ilvl w:val="0"/>
          <w:numId w:val="2"/>
        </w:numPr>
        <w:kinsoku/>
        <w:wordWrap/>
        <w:overflowPunct/>
        <w:topLinePunct w:val="0"/>
        <w:autoSpaceDE/>
        <w:autoSpaceDN/>
        <w:bidi w:val="0"/>
        <w:adjustRightInd/>
        <w:snapToGrid/>
        <w:spacing w:line="560" w:lineRule="exact"/>
        <w:ind w:left="420" w:hanging="42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BEYOND Awards：</w:t>
      </w:r>
      <w:r>
        <w:rPr>
          <w:rFonts w:hint="eastAsia" w:ascii="仿宋_GB2312" w:hAnsi="仿宋_GB2312" w:eastAsia="仿宋_GB2312" w:cs="仿宋_GB2312"/>
          <w:color w:val="auto"/>
          <w:kern w:val="0"/>
          <w:sz w:val="32"/>
          <w:szCs w:val="32"/>
          <w:lang w:val="en-US" w:eastAsia="zh-CN" w:bidi="ar-SA"/>
        </w:rPr>
        <w:t>BEYOND Expo 2026将针对参展商设置并遴选出创新大奖和最佳创新大奖。科技对社会和人类发展的影响力是BEYOND核心关注点之一，2025年创新大奖榜单评选出了20家获奖企业并特别评选5家BEYOND Awards创新大奖，所有获奖企业将获得主办方展位全额补贴以及媒体优先传播；具体评选流程与报名参见官网：</w:t>
      </w:r>
      <w:r>
        <w:rPr>
          <w:rFonts w:hint="eastAsia" w:ascii="仿宋_GB2312" w:hAnsi="仿宋_GB2312" w:eastAsia="仿宋_GB2312" w:cs="仿宋_GB2312"/>
          <w:color w:val="auto"/>
          <w:kern w:val="0"/>
          <w:sz w:val="32"/>
          <w:szCs w:val="32"/>
          <w:lang w:val="en-US" w:eastAsia="zh-CN" w:bidi="ar-SA"/>
        </w:rPr>
        <w:fldChar w:fldCharType="begin"/>
      </w:r>
      <w:r>
        <w:rPr>
          <w:rFonts w:hint="eastAsia" w:ascii="仿宋_GB2312" w:hAnsi="仿宋_GB2312" w:eastAsia="仿宋_GB2312" w:cs="仿宋_GB2312"/>
          <w:color w:val="auto"/>
          <w:kern w:val="0"/>
          <w:sz w:val="32"/>
          <w:szCs w:val="32"/>
          <w:lang w:val="en-US" w:eastAsia="zh-CN" w:bidi="ar-SA"/>
        </w:rPr>
        <w:instrText xml:space="preserve">HYPERLINK "https://beyondexpo.com/zh-hant/awards/"</w:instrText>
      </w:r>
      <w:r>
        <w:rPr>
          <w:rFonts w:hint="eastAsia" w:ascii="仿宋_GB2312" w:hAnsi="仿宋_GB2312" w:eastAsia="仿宋_GB2312" w:cs="仿宋_GB2312"/>
          <w:color w:val="auto"/>
          <w:kern w:val="0"/>
          <w:sz w:val="32"/>
          <w:szCs w:val="32"/>
          <w:lang w:val="en-US" w:eastAsia="zh-CN" w:bidi="ar-SA"/>
        </w:rPr>
        <w:fldChar w:fldCharType="separate"/>
      </w:r>
      <w:r>
        <w:rPr>
          <w:rFonts w:hint="eastAsia" w:ascii="仿宋_GB2312" w:hAnsi="仿宋_GB2312" w:eastAsia="仿宋_GB2312" w:cs="仿宋_GB2312"/>
          <w:color w:val="auto"/>
          <w:kern w:val="0"/>
          <w:sz w:val="32"/>
          <w:szCs w:val="32"/>
          <w:lang w:val="en-US" w:eastAsia="zh-CN" w:bidi="ar-SA"/>
        </w:rPr>
        <w:t>https://beyondexpo.com/zh-hant/awards/</w:t>
      </w:r>
      <w:r>
        <w:rPr>
          <w:rFonts w:hint="eastAsia" w:ascii="仿宋_GB2312" w:hAnsi="仿宋_GB2312" w:eastAsia="仿宋_GB2312" w:cs="仿宋_GB2312"/>
          <w:color w:val="auto"/>
          <w:kern w:val="0"/>
          <w:sz w:val="32"/>
          <w:szCs w:val="32"/>
          <w:lang w:val="en-US" w:eastAsia="zh-CN" w:bidi="ar-SA"/>
        </w:rPr>
        <w:fldChar w:fldCharType="end"/>
      </w:r>
    </w:p>
    <w:p w14:paraId="23C774C9">
      <w:pPr>
        <w:keepNext w:val="0"/>
        <w:keepLines w:val="0"/>
        <w:pageBreakBefore w:val="0"/>
        <w:numPr>
          <w:ilvl w:val="0"/>
          <w:numId w:val="2"/>
        </w:numPr>
        <w:kinsoku/>
        <w:wordWrap/>
        <w:overflowPunct/>
        <w:topLinePunct w:val="0"/>
        <w:autoSpaceDE/>
        <w:autoSpaceDN/>
        <w:bidi w:val="0"/>
        <w:adjustRightInd/>
        <w:snapToGrid/>
        <w:spacing w:line="560" w:lineRule="exact"/>
        <w:ind w:left="420" w:hanging="42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“区域合作”论坛：</w:t>
      </w:r>
      <w:r>
        <w:rPr>
          <w:rFonts w:hint="eastAsia" w:ascii="仿宋_GB2312" w:hAnsi="仿宋_GB2312" w:eastAsia="仿宋_GB2312" w:cs="仿宋_GB2312"/>
          <w:color w:val="auto"/>
          <w:kern w:val="0"/>
          <w:sz w:val="32"/>
          <w:szCs w:val="32"/>
          <w:lang w:val="en-US" w:eastAsia="zh-CN" w:bidi="ar-SA"/>
        </w:rPr>
        <w:t>亚洲最多元化科技盛会，多视角展示亚洲创新实力，扩大各个地域的国际影响力。多元化会议安排，吸引亚洲及其他各地区合作伙伴，涵盖亚洲-拉丁美洲科技论坛、日本科技论坛、亚欧科技论坛、中东科技论坛、ORIGIN 东南亚峰会等前沿科技论坛。</w:t>
      </w:r>
    </w:p>
    <w:p w14:paraId="2F4A9438">
      <w:pPr>
        <w:keepNext w:val="0"/>
        <w:keepLines w:val="0"/>
        <w:pageBreakBefore w:val="0"/>
        <w:numPr>
          <w:ilvl w:val="0"/>
          <w:numId w:val="2"/>
        </w:numPr>
        <w:kinsoku/>
        <w:wordWrap/>
        <w:overflowPunct/>
        <w:topLinePunct w:val="0"/>
        <w:autoSpaceDE/>
        <w:autoSpaceDN/>
        <w:bidi w:val="0"/>
        <w:adjustRightInd/>
        <w:snapToGrid/>
        <w:spacing w:line="560" w:lineRule="exact"/>
        <w:ind w:left="420" w:hanging="42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展会独家APP：</w:t>
      </w:r>
      <w:r>
        <w:rPr>
          <w:rFonts w:hint="eastAsia" w:ascii="仿宋_GB2312" w:hAnsi="仿宋_GB2312" w:eastAsia="仿宋_GB2312" w:cs="仿宋_GB2312"/>
          <w:color w:val="auto"/>
          <w:kern w:val="0"/>
          <w:sz w:val="32"/>
          <w:szCs w:val="32"/>
          <w:lang w:val="en-US" w:eastAsia="zh-CN" w:bidi="ar-SA"/>
        </w:rPr>
        <w:t>展商闭环信息配对，能够获得匹配资源优先推荐、方便和加速投资人和买家的对接机会，并可一键导出建联的企业、专业观众和投资人等，及时联系参会的政府、企业、买家、投资人、媒体以及其他专业人员，获得最新的大会信息等。</w:t>
      </w:r>
    </w:p>
    <w:p w14:paraId="67F01C31">
      <w:pPr>
        <w:keepNext w:val="0"/>
        <w:keepLines w:val="0"/>
        <w:pageBreakBefore w:val="0"/>
        <w:numPr>
          <w:ilvl w:val="0"/>
          <w:numId w:val="2"/>
        </w:numPr>
        <w:kinsoku/>
        <w:wordWrap/>
        <w:overflowPunct/>
        <w:topLinePunct w:val="0"/>
        <w:autoSpaceDE/>
        <w:autoSpaceDN/>
        <w:bidi w:val="0"/>
        <w:adjustRightInd/>
        <w:snapToGrid/>
        <w:spacing w:line="560" w:lineRule="exact"/>
        <w:ind w:left="420" w:hanging="42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国际投融资峰会——亚洲顶尖的风险投资盛会：</w:t>
      </w:r>
      <w:r>
        <w:rPr>
          <w:rFonts w:hint="eastAsia" w:ascii="仿宋_GB2312" w:hAnsi="仿宋_GB2312" w:eastAsia="仿宋_GB2312" w:cs="仿宋_GB2312"/>
          <w:color w:val="auto"/>
          <w:kern w:val="0"/>
          <w:sz w:val="32"/>
          <w:szCs w:val="32"/>
          <w:lang w:val="en-US" w:eastAsia="zh-CN" w:bidi="ar-SA"/>
        </w:rPr>
        <w:t>构建资本市场与创新之间的重要桥梁，致力于推动创新生态系统的增长和发展，国际投融资峰会汇集顶尖投资人、创业家和商业领袖，着眼全球投融资发展，聚焦前沿科技，探讨科技投资带来的产业影响力，促进科技创新和资本的进一步融合。</w:t>
      </w:r>
    </w:p>
    <w:p w14:paraId="21F18586">
      <w:pPr>
        <w:keepNext w:val="0"/>
        <w:keepLines w:val="0"/>
        <w:pageBreakBefore w:val="0"/>
        <w:numPr>
          <w:ilvl w:val="0"/>
          <w:numId w:val="2"/>
        </w:numPr>
        <w:kinsoku/>
        <w:wordWrap/>
        <w:overflowPunct/>
        <w:topLinePunct w:val="0"/>
        <w:autoSpaceDE/>
        <w:autoSpaceDN/>
        <w:bidi w:val="0"/>
        <w:adjustRightInd/>
        <w:snapToGrid/>
        <w:spacing w:line="560" w:lineRule="exact"/>
        <w:ind w:left="420" w:hanging="42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财富论坛 ——为财富管理者量身定制的会议：</w:t>
      </w:r>
      <w:r>
        <w:rPr>
          <w:rFonts w:hint="eastAsia" w:ascii="仿宋_GB2312" w:hAnsi="仿宋_GB2312" w:eastAsia="仿宋_GB2312" w:cs="仿宋_GB2312"/>
          <w:color w:val="auto"/>
          <w:kern w:val="0"/>
          <w:sz w:val="32"/>
          <w:szCs w:val="32"/>
          <w:lang w:val="en-US" w:eastAsia="zh-CN" w:bidi="ar-SA"/>
        </w:rPr>
        <w:t xml:space="preserve">全球领先的财富管理者和行业专家主导的精英论坛，旨在在全球财富管理不断演变的格局中产生持久的影响。通过峰会，我们将与全球顶尖的财富决策者建立更牢固的联系。 </w:t>
      </w:r>
    </w:p>
    <w:p w14:paraId="39AE1375">
      <w:pPr>
        <w:keepNext w:val="0"/>
        <w:keepLines w:val="0"/>
        <w:pageBreakBefore w:val="0"/>
        <w:numPr>
          <w:ilvl w:val="0"/>
          <w:numId w:val="3"/>
        </w:numPr>
        <w:kinsoku/>
        <w:wordWrap/>
        <w:overflowPunct/>
        <w:topLinePunct w:val="0"/>
        <w:autoSpaceDE/>
        <w:autoSpaceDN/>
        <w:bidi w:val="0"/>
        <w:adjustRightInd/>
        <w:snapToGrid/>
        <w:spacing w:line="560" w:lineRule="exact"/>
        <w:ind w:left="840" w:hanging="42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250+ 财富决策者 </w:t>
      </w:r>
    </w:p>
    <w:p w14:paraId="6CC87174">
      <w:pPr>
        <w:keepNext w:val="0"/>
        <w:keepLines w:val="0"/>
        <w:pageBreakBefore w:val="0"/>
        <w:numPr>
          <w:ilvl w:val="0"/>
          <w:numId w:val="3"/>
        </w:numPr>
        <w:kinsoku/>
        <w:wordWrap/>
        <w:overflowPunct/>
        <w:topLinePunct w:val="0"/>
        <w:autoSpaceDE/>
        <w:autoSpaceDN/>
        <w:bidi w:val="0"/>
        <w:adjustRightInd/>
        <w:snapToGrid/>
        <w:spacing w:line="560" w:lineRule="exact"/>
        <w:ind w:left="840" w:hanging="42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200+ 家族办公室 </w:t>
      </w:r>
    </w:p>
    <w:p w14:paraId="0CF216F1">
      <w:pPr>
        <w:keepNext w:val="0"/>
        <w:keepLines w:val="0"/>
        <w:pageBreakBefore w:val="0"/>
        <w:numPr>
          <w:ilvl w:val="0"/>
          <w:numId w:val="3"/>
        </w:numPr>
        <w:kinsoku/>
        <w:wordWrap/>
        <w:overflowPunct/>
        <w:topLinePunct w:val="0"/>
        <w:autoSpaceDE/>
        <w:autoSpaceDN/>
        <w:bidi w:val="0"/>
        <w:adjustRightInd/>
        <w:snapToGrid/>
        <w:spacing w:line="560" w:lineRule="exact"/>
        <w:ind w:left="840" w:hanging="42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30+ 国家</w:t>
      </w:r>
    </w:p>
    <w:p w14:paraId="2768B8EE">
      <w:pPr>
        <w:keepNext w:val="0"/>
        <w:keepLines w:val="0"/>
        <w:pageBreakBefore w:val="0"/>
        <w:numPr>
          <w:ilvl w:val="0"/>
          <w:numId w:val="2"/>
        </w:numPr>
        <w:kinsoku/>
        <w:wordWrap/>
        <w:overflowPunct/>
        <w:topLinePunct w:val="0"/>
        <w:autoSpaceDE/>
        <w:autoSpaceDN/>
        <w:bidi w:val="0"/>
        <w:adjustRightInd/>
        <w:snapToGrid/>
        <w:spacing w:line="560" w:lineRule="exact"/>
        <w:ind w:left="420" w:hanging="42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与CVC或大企业联合POC：</w:t>
      </w:r>
      <w:r>
        <w:rPr>
          <w:rFonts w:hint="eastAsia" w:ascii="仿宋_GB2312" w:hAnsi="仿宋_GB2312" w:eastAsia="仿宋_GB2312" w:cs="仿宋_GB2312"/>
          <w:color w:val="auto"/>
          <w:kern w:val="0"/>
          <w:sz w:val="32"/>
          <w:szCs w:val="32"/>
          <w:lang w:val="en-US" w:eastAsia="zh-CN" w:bidi="ar-SA"/>
        </w:rPr>
        <w:t>对于寻求合作的企业而言，这不仅是一个与CVC、行业巨头共舞的舞台，更是POC项目加速成长的起跑线，加速技术从理论到实践的转化。此合作不仅能有效降低技术落地风险，更通过POC成果展示，增强企业吸引后续投资的能力，奠定持续成长与扩张的坚实基础。</w:t>
      </w:r>
    </w:p>
    <w:p w14:paraId="4484D027">
      <w:pPr>
        <w:keepNext w:val="0"/>
        <w:keepLines w:val="0"/>
        <w:pageBreakBefore w:val="0"/>
        <w:kinsoku/>
        <w:wordWrap/>
        <w:overflowPunct/>
        <w:topLinePunct w:val="0"/>
        <w:autoSpaceDE/>
        <w:autoSpaceDN/>
        <w:bidi w:val="0"/>
        <w:adjustRightInd/>
        <w:snapToGrid/>
        <w:spacing w:line="560" w:lineRule="exact"/>
        <w:ind w:left="42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在往届BEYOND Expo中，已有中国太平，中国建筑，工银澳门，中国土木，中国水环境集团，横琴深合，北控水务，中国银行，澳门通，阿里巴巴，腾讯，普洛斯，南光集团，再鼎医疗等众多行业知名企业及财富500强企业参与（排名不分先后）。</w:t>
      </w:r>
    </w:p>
    <w:p w14:paraId="1A3BED6B">
      <w:pPr>
        <w:keepNext w:val="0"/>
        <w:keepLines w:val="0"/>
        <w:pageBreakBefore w:val="0"/>
        <w:numPr>
          <w:ilvl w:val="0"/>
          <w:numId w:val="2"/>
        </w:numPr>
        <w:kinsoku/>
        <w:wordWrap/>
        <w:overflowPunct/>
        <w:topLinePunct w:val="0"/>
        <w:autoSpaceDE/>
        <w:autoSpaceDN/>
        <w:bidi w:val="0"/>
        <w:adjustRightInd/>
        <w:snapToGrid/>
        <w:spacing w:line="560" w:lineRule="exact"/>
        <w:ind w:left="420" w:hanging="42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BEYOND庆典晚宴：</w:t>
      </w:r>
      <w:r>
        <w:rPr>
          <w:rFonts w:hint="eastAsia" w:ascii="仿宋_GB2312" w:hAnsi="仿宋_GB2312" w:eastAsia="仿宋_GB2312" w:cs="仿宋_GB2312"/>
          <w:color w:val="auto"/>
          <w:kern w:val="0"/>
          <w:sz w:val="32"/>
          <w:szCs w:val="32"/>
          <w:lang w:val="en-US" w:eastAsia="zh-CN" w:bidi="ar-SA"/>
        </w:rPr>
        <w:t>定向邀请展商参加贵宾晚宴，届时投资机构、大型企业、商业协会和媒体的主要代表都将出席晚宴。该晚宴由官方主办，澳门特区政府以及来自国内外参与展会的各国、省市政府领导、机构均会出席。</w:t>
      </w:r>
    </w:p>
    <w:p w14:paraId="2385E21C">
      <w:pPr>
        <w:keepNext w:val="0"/>
        <w:keepLines w:val="0"/>
        <w:pageBreakBefore w:val="0"/>
        <w:numPr>
          <w:ilvl w:val="0"/>
          <w:numId w:val="2"/>
        </w:numPr>
        <w:kinsoku/>
        <w:wordWrap/>
        <w:overflowPunct/>
        <w:topLinePunct w:val="0"/>
        <w:autoSpaceDE/>
        <w:autoSpaceDN/>
        <w:bidi w:val="0"/>
        <w:adjustRightInd/>
        <w:snapToGrid/>
        <w:spacing w:line="560" w:lineRule="exact"/>
        <w:ind w:left="420" w:hanging="42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大湾区创新行：</w:t>
      </w:r>
      <w:r>
        <w:rPr>
          <w:rFonts w:hint="eastAsia" w:ascii="仿宋_GB2312" w:hAnsi="仿宋_GB2312" w:eastAsia="仿宋_GB2312" w:cs="仿宋_GB2312"/>
          <w:color w:val="auto"/>
          <w:kern w:val="0"/>
          <w:sz w:val="32"/>
          <w:szCs w:val="32"/>
          <w:lang w:val="en-US" w:eastAsia="zh-CN" w:bidi="ar-SA"/>
        </w:rPr>
        <w:t>大湾区创新行提供了独特的交流网络，通过经验共享和国际拓展机遇，为企业的全球化业务注入了强劲动力。从澳门到横琴，从广州再到深圳，国际行业领袖在大湾区这一充满活力的区域中探索了各行各业顶尖技术。2026 年大湾区创新行将于6月1日-3日于深圳为参与者们提供了关于人工智能、Web3 以及可持续发展等领域新兴技术的全新探索。过往大湾区创新行成员走访了包括Pachira、极飞科技、小鹏汽车、文远知行、OPPO、比亚迪、思灵机器人、BrainCo强脑科技以及商汤科技等在内的本土科技巨头，并与这些创新巨擘以及政府高层的深度对话，探索全新合作方式。</w:t>
      </w:r>
    </w:p>
    <w:p w14:paraId="50167924">
      <w:pPr>
        <w:keepNext w:val="0"/>
        <w:keepLines w:val="0"/>
        <w:pageBreakBefore w:val="0"/>
        <w:numPr>
          <w:ilvl w:val="0"/>
          <w:numId w:val="2"/>
        </w:numPr>
        <w:kinsoku/>
        <w:wordWrap/>
        <w:overflowPunct/>
        <w:topLinePunct w:val="0"/>
        <w:autoSpaceDE/>
        <w:autoSpaceDN/>
        <w:bidi w:val="0"/>
        <w:adjustRightInd/>
        <w:snapToGrid/>
        <w:spacing w:line="560" w:lineRule="exact"/>
        <w:ind w:left="420" w:hanging="42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闭门商务会议（邀请制）</w:t>
      </w:r>
      <w:r>
        <w:rPr>
          <w:rFonts w:hint="eastAsia" w:ascii="仿宋_GB2312" w:hAnsi="仿宋_GB2312" w:eastAsia="仿宋_GB2312" w:cs="仿宋_GB2312"/>
          <w:color w:val="auto"/>
          <w:kern w:val="0"/>
          <w:sz w:val="32"/>
          <w:szCs w:val="32"/>
          <w:lang w:val="en-US" w:eastAsia="zh-CN" w:bidi="ar-SA"/>
        </w:rPr>
        <w:t>：为有需求的展商安排闭门会议，展商可以与感兴趣的政府机构、行业企业、商业组织或投资机构会面，在大会期间高效沟通，有针对性地邀约潜在客户、上下游合作伙伴、投资机构或政府代表等。</w:t>
      </w:r>
    </w:p>
    <w:p w14:paraId="53C6672A">
      <w:pPr>
        <w:keepNext w:val="0"/>
        <w:keepLines w:val="0"/>
        <w:pageBreakBefore w:val="0"/>
        <w:numPr>
          <w:ilvl w:val="0"/>
          <w:numId w:val="2"/>
        </w:numPr>
        <w:kinsoku/>
        <w:wordWrap/>
        <w:overflowPunct/>
        <w:topLinePunct w:val="0"/>
        <w:autoSpaceDE/>
        <w:autoSpaceDN/>
        <w:bidi w:val="0"/>
        <w:adjustRightInd/>
        <w:snapToGrid/>
        <w:spacing w:line="560" w:lineRule="exact"/>
        <w:ind w:left="420" w:leftChars="0" w:hanging="420" w:firstLineChars="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社交及周边活动</w:t>
      </w:r>
      <w:r>
        <w:rPr>
          <w:rFonts w:hint="eastAsia" w:ascii="仿宋_GB2312" w:hAnsi="仿宋_GB2312" w:eastAsia="仿宋_GB2312" w:cs="仿宋_GB2312"/>
          <w:color w:val="auto"/>
          <w:kern w:val="0"/>
          <w:sz w:val="32"/>
          <w:szCs w:val="32"/>
          <w:lang w:val="en-US" w:eastAsia="zh-CN" w:bidi="ar-SA"/>
        </w:rPr>
        <w:t>：博览会期间，BEYOND组委会及其合作伙伴每天都将举办各种社交派对，为与会贵宾们创造轻松的社交场景，共同享受澳门独一无二的国际化氛围。在展期每天晚上均有多场行业聚会、体育交流赛等满足展商多种兴趣爱好的世界性聚会活动。展商可以优先预订席位。</w:t>
      </w:r>
    </w:p>
    <w:p w14:paraId="030F42B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七、组织架构</w:t>
      </w:r>
    </w:p>
    <w:p w14:paraId="32225BA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Regular" w:hAnsi="Times New Roman Regular" w:eastAsia="仿宋" w:cs="Times New Roman Regular"/>
          <w:color w:val="auto"/>
          <w:sz w:val="32"/>
          <w:szCs w:val="32"/>
          <w:shd w:val="clear" w:color="auto" w:fill="FFFFFF"/>
        </w:rPr>
      </w:pPr>
      <w:r>
        <w:rPr>
          <w:rFonts w:ascii="Times New Roman Regular" w:hAnsi="Times New Roman Regular" w:eastAsia="仿宋" w:cs="Times New Roman Regular"/>
          <w:color w:val="auto"/>
          <w:sz w:val="32"/>
          <w:szCs w:val="32"/>
          <w:shd w:val="clear" w:color="auto" w:fill="FFFFFF"/>
        </w:rPr>
        <w:t>主办单位：澳门科技总会</w:t>
      </w:r>
    </w:p>
    <w:p w14:paraId="331AC4A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Regular" w:hAnsi="Times New Roman Regular" w:eastAsia="仿宋" w:cs="Times New Roman Regular"/>
          <w:color w:val="auto"/>
          <w:spacing w:val="-6"/>
          <w:sz w:val="32"/>
          <w:szCs w:val="32"/>
          <w:shd w:val="clear" w:color="auto" w:fill="FFFFFF"/>
        </w:rPr>
      </w:pPr>
      <w:r>
        <w:rPr>
          <w:rFonts w:ascii="Times New Roman Regular" w:hAnsi="Times New Roman Regular" w:eastAsia="仿宋" w:cs="Times New Roman Regular"/>
          <w:color w:val="auto"/>
          <w:sz w:val="32"/>
          <w:szCs w:val="32"/>
          <w:shd w:val="clear" w:color="auto" w:fill="FFFFFF"/>
        </w:rPr>
        <w:t>承办单位：</w:t>
      </w:r>
      <w:r>
        <w:rPr>
          <w:rFonts w:ascii="Times New Roman Regular" w:hAnsi="Times New Roman Regular" w:eastAsia="仿宋" w:cs="Times New Roman Regular"/>
          <w:color w:val="auto"/>
          <w:spacing w:val="-6"/>
          <w:sz w:val="32"/>
          <w:szCs w:val="32"/>
          <w:shd w:val="clear" w:color="auto" w:fill="FFFFFF"/>
        </w:rPr>
        <w:t>动点科技</w:t>
      </w:r>
      <w:r>
        <w:rPr>
          <w:rFonts w:hint="eastAsia" w:ascii="Times New Roman Regular" w:hAnsi="Times New Roman Regular" w:eastAsia="仿宋" w:cs="Times New Roman Regular"/>
          <w:color w:val="auto"/>
          <w:spacing w:val="-6"/>
          <w:sz w:val="32"/>
          <w:szCs w:val="32"/>
          <w:shd w:val="clear" w:color="auto" w:fill="FFFFFF"/>
        </w:rPr>
        <w:t>、</w:t>
      </w:r>
      <w:r>
        <w:rPr>
          <w:rFonts w:ascii="Times New Roman Regular" w:hAnsi="Times New Roman Regular" w:eastAsia="仿宋" w:cs="Times New Roman Regular"/>
          <w:color w:val="auto"/>
          <w:spacing w:val="-6"/>
          <w:kern w:val="0"/>
          <w:sz w:val="32"/>
          <w:szCs w:val="32"/>
          <w:shd w:val="clear" w:color="auto" w:fill="FFFFFF"/>
        </w:rPr>
        <w:t>Forte Inc.</w:t>
      </w:r>
      <w:r>
        <w:rPr>
          <w:rFonts w:hint="eastAsia" w:ascii="Times New Roman Regular" w:hAnsi="Times New Roman Regular" w:eastAsia="仿宋" w:cs="Times New Roman Regular"/>
          <w:color w:val="auto"/>
          <w:spacing w:val="-6"/>
          <w:sz w:val="32"/>
          <w:szCs w:val="32"/>
          <w:shd w:val="clear" w:color="auto" w:fill="FFFFFF"/>
        </w:rPr>
        <w:t>、</w:t>
      </w:r>
      <w:r>
        <w:rPr>
          <w:rFonts w:ascii="Times New Roman Regular" w:hAnsi="Times New Roman Regular" w:eastAsia="仿宋" w:cs="Times New Roman Regular"/>
          <w:color w:val="auto"/>
          <w:spacing w:val="-6"/>
          <w:sz w:val="32"/>
          <w:szCs w:val="32"/>
          <w:shd w:val="clear" w:color="auto" w:fill="FFFFFF"/>
        </w:rPr>
        <w:t>南光国际会议展览有限公司</w:t>
      </w:r>
    </w:p>
    <w:p w14:paraId="37A4E49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Regular" w:hAnsi="Times New Roman Regular" w:eastAsia="仿宋" w:cs="Times New Roman Regular"/>
          <w:color w:val="auto"/>
          <w:sz w:val="32"/>
          <w:szCs w:val="32"/>
          <w:shd w:val="clear" w:color="auto" w:fill="FFFFFF"/>
        </w:rPr>
      </w:pPr>
      <w:r>
        <w:rPr>
          <w:rFonts w:hint="eastAsia" w:ascii="Times New Roman Regular" w:hAnsi="Times New Roman Regular" w:eastAsia="仿宋" w:cs="Times New Roman Regular"/>
          <w:color w:val="auto"/>
          <w:sz w:val="32"/>
          <w:szCs w:val="32"/>
          <w:shd w:val="clear" w:color="auto" w:fill="FFFFFF"/>
          <w:lang w:val="en-US" w:eastAsia="zh-CN"/>
        </w:rPr>
        <w:t>支持单位：澳门特别行政区招商投资促进局</w:t>
      </w:r>
    </w:p>
    <w:p w14:paraId="7A7F806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八、参考费用</w:t>
      </w:r>
    </w:p>
    <w:p w14:paraId="2D08390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3239770</wp:posOffset>
                </wp:positionH>
                <wp:positionV relativeFrom="paragraph">
                  <wp:posOffset>77470</wp:posOffset>
                </wp:positionV>
                <wp:extent cx="2030730" cy="2681605"/>
                <wp:effectExtent l="0" t="0" r="7620" b="4445"/>
                <wp:wrapNone/>
                <wp:docPr id="2" name="文本框 2"/>
                <wp:cNvGraphicFramePr/>
                <a:graphic xmlns:a="http://schemas.openxmlformats.org/drawingml/2006/main">
                  <a:graphicData uri="http://schemas.microsoft.com/office/word/2010/wordprocessingShape">
                    <wps:wsp>
                      <wps:cNvSpPr txBox="1"/>
                      <wps:spPr>
                        <a:xfrm>
                          <a:off x="0" y="0"/>
                          <a:ext cx="2030819" cy="268160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9C632B">
                            <w:pPr>
                              <w:widowControl/>
                              <w:shd w:val="clear" w:color="auto" w:fill="FFFFFF"/>
                              <w:spacing w:before="0" w:beforeAutospacing="0" w:after="0" w:afterAutospacing="0" w:line="450" w:lineRule="atLeast"/>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相关权益：</w:t>
                            </w:r>
                          </w:p>
                          <w:p w14:paraId="24955A24">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ascii="Times New Roman Regular" w:hAnsi="Times New Roman Regular" w:eastAsia="仿宋" w:cs="Times New Roman Regular"/>
                                <w:color w:val="333333"/>
                                <w:kern w:val="0"/>
                                <w:sz w:val="21"/>
                                <w:szCs w:val="21"/>
                                <w:lang w:val="en-US" w:eastAsia="zh-CN" w:bidi="ar-SA"/>
                              </w:rPr>
                              <w:t>9</w:t>
                            </w:r>
                            <w:r>
                              <w:rPr>
                                <w:rFonts w:ascii="仿宋" w:hAnsi="仿宋" w:eastAsia="仿宋" w:cs="仿宋"/>
                                <w:color w:val="333333"/>
                                <w:kern w:val="0"/>
                                <w:sz w:val="21"/>
                                <w:szCs w:val="21"/>
                                <w:lang w:val="en-US" w:eastAsia="zh-CN" w:bidi="ar-SA"/>
                              </w:rPr>
                              <w:t>平方米展位空间</w:t>
                            </w:r>
                            <w:r>
                              <w:rPr>
                                <w:rFonts w:hint="eastAsia" w:ascii="仿宋" w:hAnsi="仿宋" w:eastAsia="仿宋" w:cs="仿宋"/>
                                <w:color w:val="333333"/>
                                <w:kern w:val="0"/>
                                <w:sz w:val="21"/>
                                <w:szCs w:val="21"/>
                                <w:lang w:val="en-US" w:eastAsia="zh-CN" w:bidi="ar-SA"/>
                              </w:rPr>
                              <w:t>（含展位搭建服务）</w:t>
                            </w:r>
                            <w:r>
                              <w:rPr>
                                <w:rFonts w:ascii="仿宋" w:hAnsi="仿宋" w:eastAsia="仿宋" w:cs="仿宋"/>
                                <w:color w:val="333333"/>
                                <w:kern w:val="0"/>
                                <w:sz w:val="21"/>
                                <w:szCs w:val="21"/>
                                <w:lang w:val="en-US" w:eastAsia="zh-CN" w:bidi="ar-SA"/>
                              </w:rPr>
                              <w:t>；</w:t>
                            </w:r>
                          </w:p>
                          <w:p w14:paraId="10AFD1AD">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2张品牌定制展示柜+1个立式展示背板</w:t>
                            </w:r>
                            <w:r>
                              <w:rPr>
                                <w:rFonts w:ascii="仿宋" w:hAnsi="仿宋" w:eastAsia="仿宋" w:cs="仿宋"/>
                                <w:color w:val="333333"/>
                                <w:kern w:val="0"/>
                                <w:sz w:val="21"/>
                                <w:szCs w:val="21"/>
                                <w:lang w:val="en-US" w:eastAsia="zh-CN" w:bidi="ar-SA"/>
                              </w:rPr>
                              <w:t>；</w:t>
                            </w:r>
                          </w:p>
                          <w:p w14:paraId="0350213A">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1张洽谈桌+2把接洽椅；</w:t>
                            </w:r>
                          </w:p>
                          <w:p w14:paraId="440B8EF9">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3个展览日（5.28-5.30）；</w:t>
                            </w:r>
                          </w:p>
                          <w:p w14:paraId="27572247">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企业简介收录Beyond Expo 官网及官方APP</w:t>
                            </w:r>
                          </w:p>
                          <w:p w14:paraId="0A78B7FC">
                            <w:pPr>
                              <w:rPr>
                                <w:rFonts w:ascii="Calibri" w:hAnsi="Calibri" w:eastAsia="宋体" w:cs="Times New Roman"/>
                                <w:sz w:val="6"/>
                                <w:szCs w:val="1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1pt;margin-top:6.1pt;height:211.15pt;width:159.9pt;z-index:251659264;mso-width-relative:page;mso-height-relative:page;" fillcolor="#FFFFFF" filled="t" stroked="f" coordsize="21600,21600" o:gfxdata="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RfR1DVAAAACgEA&#10;AA8AAAAAAAAAAQAgAAAAIgAAAGRycy9kb3ducmV2LnhtbFBLAQIUABQAAAAIAIdO4kCPYZ7rVgIA&#10;AJ4EAAAOAAAAAAAAAAEAIAAAACQBAABkcnMvZTJvRG9jLnhtbFBLBQYAAAAABgAGAFkBAADsBQAA&#10;AAA=&#10;">
                <v:fill on="t" focussize="0,0"/>
                <v:stroke on="f" weight="0.5pt"/>
                <v:imagedata o:title=""/>
                <o:lock v:ext="edit" aspectratio="f"/>
                <v:textbox>
                  <w:txbxContent>
                    <w:p w14:paraId="629C632B">
                      <w:pPr>
                        <w:widowControl/>
                        <w:shd w:val="clear" w:color="auto" w:fill="FFFFFF"/>
                        <w:spacing w:before="0" w:beforeAutospacing="0" w:after="0" w:afterAutospacing="0" w:line="450" w:lineRule="atLeast"/>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相关权益：</w:t>
                      </w:r>
                    </w:p>
                    <w:p w14:paraId="24955A24">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ascii="Times New Roman Regular" w:hAnsi="Times New Roman Regular" w:eastAsia="仿宋" w:cs="Times New Roman Regular"/>
                          <w:color w:val="333333"/>
                          <w:kern w:val="0"/>
                          <w:sz w:val="21"/>
                          <w:szCs w:val="21"/>
                          <w:lang w:val="en-US" w:eastAsia="zh-CN" w:bidi="ar-SA"/>
                        </w:rPr>
                        <w:t>9</w:t>
                      </w:r>
                      <w:r>
                        <w:rPr>
                          <w:rFonts w:ascii="仿宋" w:hAnsi="仿宋" w:eastAsia="仿宋" w:cs="仿宋"/>
                          <w:color w:val="333333"/>
                          <w:kern w:val="0"/>
                          <w:sz w:val="21"/>
                          <w:szCs w:val="21"/>
                          <w:lang w:val="en-US" w:eastAsia="zh-CN" w:bidi="ar-SA"/>
                        </w:rPr>
                        <w:t>平方米展位空间</w:t>
                      </w:r>
                      <w:r>
                        <w:rPr>
                          <w:rFonts w:hint="eastAsia" w:ascii="仿宋" w:hAnsi="仿宋" w:eastAsia="仿宋" w:cs="仿宋"/>
                          <w:color w:val="333333"/>
                          <w:kern w:val="0"/>
                          <w:sz w:val="21"/>
                          <w:szCs w:val="21"/>
                          <w:lang w:val="en-US" w:eastAsia="zh-CN" w:bidi="ar-SA"/>
                        </w:rPr>
                        <w:t>（含展位搭建服务）</w:t>
                      </w:r>
                      <w:r>
                        <w:rPr>
                          <w:rFonts w:ascii="仿宋" w:hAnsi="仿宋" w:eastAsia="仿宋" w:cs="仿宋"/>
                          <w:color w:val="333333"/>
                          <w:kern w:val="0"/>
                          <w:sz w:val="21"/>
                          <w:szCs w:val="21"/>
                          <w:lang w:val="en-US" w:eastAsia="zh-CN" w:bidi="ar-SA"/>
                        </w:rPr>
                        <w:t>；</w:t>
                      </w:r>
                    </w:p>
                    <w:p w14:paraId="10AFD1AD">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2张品牌定制展示柜+1个立式展示背板</w:t>
                      </w:r>
                      <w:r>
                        <w:rPr>
                          <w:rFonts w:ascii="仿宋" w:hAnsi="仿宋" w:eastAsia="仿宋" w:cs="仿宋"/>
                          <w:color w:val="333333"/>
                          <w:kern w:val="0"/>
                          <w:sz w:val="21"/>
                          <w:szCs w:val="21"/>
                          <w:lang w:val="en-US" w:eastAsia="zh-CN" w:bidi="ar-SA"/>
                        </w:rPr>
                        <w:t>；</w:t>
                      </w:r>
                    </w:p>
                    <w:p w14:paraId="0350213A">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1张洽谈桌+2把接洽椅；</w:t>
                      </w:r>
                    </w:p>
                    <w:p w14:paraId="440B8EF9">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3个展览日（5.28-5.30）；</w:t>
                      </w:r>
                    </w:p>
                    <w:p w14:paraId="27572247">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企业简介收录Beyond Expo 官网及官方APP</w:t>
                      </w:r>
                    </w:p>
                    <w:p w14:paraId="0A78B7FC">
                      <w:pPr>
                        <w:rPr>
                          <w:rFonts w:ascii="Calibri" w:hAnsi="Calibri" w:eastAsia="宋体" w:cs="Times New Roman"/>
                          <w:sz w:val="6"/>
                          <w:szCs w:val="10"/>
                        </w:rPr>
                      </w:pPr>
                    </w:p>
                  </w:txbxContent>
                </v:textbox>
              </v:shape>
            </w:pict>
          </mc:Fallback>
        </mc:AlternateContent>
      </w:r>
      <w:r>
        <w:rPr>
          <w:rFonts w:hint="eastAsia" w:ascii="仿宋_GB2312" w:hAnsi="仿宋_GB2312" w:eastAsia="仿宋_GB2312" w:cs="仿宋_GB2312"/>
          <w:color w:val="auto"/>
          <w:kern w:val="0"/>
          <w:sz w:val="32"/>
          <w:szCs w:val="32"/>
          <w:lang w:val="en-US" w:eastAsia="zh-CN" w:bidi="ar-SA"/>
        </w:rPr>
        <w:t>1.标准展位：￥26,300元/9㎡</w:t>
      </w:r>
    </w:p>
    <w:p w14:paraId="2F80EEEE">
      <w:pPr>
        <w:widowControl/>
        <w:shd w:val="clear" w:color="auto" w:fill="FFFFFF"/>
        <w:spacing w:before="0" w:beforeAutospacing="0" w:after="0" w:afterAutospacing="0" w:line="450" w:lineRule="atLeast"/>
        <w:ind w:left="440" w:leftChars="100" w:hanging="160" w:hangingChars="50"/>
        <w:jc w:val="left"/>
        <w:rPr>
          <w:rFonts w:ascii="Times New Roman Regular" w:hAnsi="Times New Roman Regular" w:eastAsia="仿宋" w:cs="Times New Roman Regular"/>
          <w:color w:val="auto"/>
          <w:kern w:val="0"/>
          <w:sz w:val="32"/>
          <w:szCs w:val="32"/>
          <w:lang w:val="en-US" w:eastAsia="zh-CN" w:bidi="ar-SA"/>
        </w:rPr>
      </w:pPr>
      <w:r>
        <w:rPr>
          <w:rFonts w:hint="eastAsia" w:ascii="Times New Roman Regular" w:hAnsi="Times New Roman Regular" w:eastAsia="仿宋" w:cs="Times New Roman Regular"/>
          <w:color w:val="auto"/>
          <w:kern w:val="0"/>
          <w:sz w:val="32"/>
          <w:szCs w:val="32"/>
          <w:lang w:val="en-US" w:eastAsia="zh-CN" w:bidi="ar-SA"/>
        </w:rPr>
        <w:drawing>
          <wp:anchor distT="0" distB="0" distL="114300" distR="114300" simplePos="0" relativeHeight="251663360" behindDoc="0" locked="0" layoutInCell="1" allowOverlap="1">
            <wp:simplePos x="0" y="0"/>
            <wp:positionH relativeFrom="column">
              <wp:posOffset>154940</wp:posOffset>
            </wp:positionH>
            <wp:positionV relativeFrom="paragraph">
              <wp:posOffset>7620</wp:posOffset>
            </wp:positionV>
            <wp:extent cx="2216785" cy="2176145"/>
            <wp:effectExtent l="0" t="0" r="12065" b="1460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4"/>
                    <a:stretch>
                      <a:fillRect/>
                    </a:stretch>
                  </pic:blipFill>
                  <pic:spPr>
                    <a:xfrm>
                      <a:off x="0" y="0"/>
                      <a:ext cx="2216785" cy="2176145"/>
                    </a:xfrm>
                    <a:prstGeom prst="rect">
                      <a:avLst/>
                    </a:prstGeom>
                  </pic:spPr>
                </pic:pic>
              </a:graphicData>
            </a:graphic>
          </wp:anchor>
        </w:drawing>
      </w:r>
      <w:r>
        <w:rPr>
          <w:rFonts w:ascii="Times New Roman Regular" w:hAnsi="Times New Roman Regular" w:eastAsia="仿宋" w:cs="Times New Roman Regular"/>
          <w:color w:val="auto"/>
          <w:kern w:val="0"/>
          <w:sz w:val="32"/>
          <w:szCs w:val="32"/>
          <w:lang w:val="en-US" w:eastAsia="zh-CN" w:bidi="ar-SA"/>
        </w:rPr>
        <w:t xml:space="preserve">                </w:t>
      </w:r>
    </w:p>
    <w:p w14:paraId="005AE014">
      <w:pPr>
        <w:widowControl/>
        <w:shd w:val="clear" w:color="auto" w:fill="FFFFFF"/>
        <w:spacing w:before="0" w:beforeAutospacing="0" w:after="0" w:afterAutospacing="0" w:line="450" w:lineRule="atLeast"/>
        <w:ind w:left="440" w:leftChars="100" w:hanging="160" w:hangingChars="50"/>
        <w:jc w:val="left"/>
        <w:rPr>
          <w:rFonts w:ascii="Times New Roman Regular" w:hAnsi="Times New Roman Regular" w:eastAsia="仿宋" w:cs="Times New Roman Regular"/>
          <w:color w:val="auto"/>
          <w:kern w:val="0"/>
          <w:sz w:val="32"/>
          <w:szCs w:val="32"/>
          <w:lang w:val="en-US" w:eastAsia="zh-CN" w:bidi="ar-SA"/>
        </w:rPr>
      </w:pPr>
    </w:p>
    <w:p w14:paraId="39531AE9">
      <w:pPr>
        <w:widowControl/>
        <w:shd w:val="clear" w:color="auto" w:fill="FFFFFF"/>
        <w:spacing w:before="0" w:beforeAutospacing="0" w:after="0" w:afterAutospacing="0" w:line="450" w:lineRule="atLeast"/>
        <w:jc w:val="left"/>
        <w:rPr>
          <w:rFonts w:hint="eastAsia" w:ascii="Times New Roman Regular" w:hAnsi="Times New Roman Regular" w:eastAsia="仿宋" w:cs="Times New Roman Regular"/>
          <w:color w:val="auto"/>
          <w:kern w:val="0"/>
          <w:sz w:val="32"/>
          <w:szCs w:val="32"/>
          <w:lang w:val="en-US" w:eastAsia="zh-CN" w:bidi="ar-SA"/>
        </w:rPr>
      </w:pPr>
    </w:p>
    <w:p w14:paraId="198B312F">
      <w:pPr>
        <w:widowControl/>
        <w:shd w:val="clear" w:color="auto" w:fill="FFFFFF"/>
        <w:spacing w:before="0" w:beforeAutospacing="0" w:after="0" w:afterAutospacing="0" w:line="450" w:lineRule="atLeast"/>
        <w:jc w:val="left"/>
        <w:rPr>
          <w:rFonts w:ascii="Times New Roman Regular" w:hAnsi="Times New Roman Regular" w:eastAsia="仿宋" w:cs="Times New Roman Regular"/>
          <w:color w:val="auto"/>
          <w:kern w:val="0"/>
          <w:sz w:val="32"/>
          <w:szCs w:val="32"/>
          <w:lang w:val="en-US" w:eastAsia="zh-CN" w:bidi="ar-SA"/>
        </w:rPr>
      </w:pPr>
    </w:p>
    <w:p w14:paraId="7C0CFC53">
      <w:pPr>
        <w:widowControl/>
        <w:shd w:val="clear" w:color="auto" w:fill="FFFFFF"/>
        <w:spacing w:before="0" w:beforeAutospacing="0" w:after="0" w:afterAutospacing="0" w:line="450" w:lineRule="atLeast"/>
        <w:jc w:val="left"/>
        <w:rPr>
          <w:rFonts w:ascii="Times New Roman Regular" w:hAnsi="Times New Roman Regular" w:eastAsia="仿宋" w:cs="Times New Roman Regular"/>
          <w:color w:val="auto"/>
          <w:kern w:val="0"/>
          <w:sz w:val="32"/>
          <w:szCs w:val="32"/>
          <w:lang w:val="en-US" w:eastAsia="zh-CN" w:bidi="ar-SA"/>
        </w:rPr>
      </w:pPr>
    </w:p>
    <w:p w14:paraId="71F7E03E">
      <w:pPr>
        <w:widowControl/>
        <w:shd w:val="clear" w:color="auto" w:fill="FFFFFF"/>
        <w:spacing w:before="0" w:beforeAutospacing="0" w:after="0" w:afterAutospacing="0" w:line="450" w:lineRule="atLeast"/>
        <w:jc w:val="left"/>
        <w:rPr>
          <w:rFonts w:ascii="Times New Roman Regular" w:hAnsi="Times New Roman Regular" w:eastAsia="仿宋" w:cs="Times New Roman Regular"/>
          <w:color w:val="auto"/>
          <w:kern w:val="0"/>
          <w:sz w:val="32"/>
          <w:szCs w:val="32"/>
          <w:lang w:val="en-US" w:eastAsia="zh-CN" w:bidi="ar-SA"/>
        </w:rPr>
      </w:pPr>
    </w:p>
    <w:p w14:paraId="443C269A">
      <w:pPr>
        <w:widowControl/>
        <w:numPr>
          <w:ilvl w:val="0"/>
          <w:numId w:val="0"/>
        </w:numPr>
        <w:shd w:val="clear" w:color="auto" w:fill="FFFFFF"/>
        <w:spacing w:before="0" w:beforeAutospacing="0" w:after="0" w:afterAutospacing="0" w:line="450" w:lineRule="atLeast"/>
        <w:ind w:firstLine="56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28"/>
          <w:szCs w:val="28"/>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3217545</wp:posOffset>
                </wp:positionH>
                <wp:positionV relativeFrom="paragraph">
                  <wp:posOffset>368300</wp:posOffset>
                </wp:positionV>
                <wp:extent cx="2353945" cy="2399665"/>
                <wp:effectExtent l="0" t="0" r="8255" b="635"/>
                <wp:wrapNone/>
                <wp:docPr id="6" name="文本框 6"/>
                <wp:cNvGraphicFramePr/>
                <a:graphic xmlns:a="http://schemas.openxmlformats.org/drawingml/2006/main">
                  <a:graphicData uri="http://schemas.microsoft.com/office/word/2010/wordprocessingShape">
                    <wps:wsp>
                      <wps:cNvSpPr txBox="1"/>
                      <wps:spPr>
                        <a:xfrm>
                          <a:off x="0" y="0"/>
                          <a:ext cx="2353945" cy="239966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CC907E">
                            <w:pPr>
                              <w:widowControl/>
                              <w:shd w:val="clear" w:color="auto" w:fill="FFFFFF"/>
                              <w:spacing w:before="0" w:beforeAutospacing="0" w:after="0" w:afterAutospacing="0" w:line="450" w:lineRule="atLeast"/>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相关权益：</w:t>
                            </w:r>
                          </w:p>
                          <w:p w14:paraId="70CFEE2A">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ascii="Times New Roman Regular" w:hAnsi="Times New Roman Regular" w:eastAsia="仿宋" w:cs="Times New Roman Regular"/>
                                <w:color w:val="333333"/>
                                <w:kern w:val="0"/>
                                <w:sz w:val="21"/>
                                <w:szCs w:val="21"/>
                                <w:lang w:val="en-US" w:eastAsia="zh-CN" w:bidi="ar-SA"/>
                              </w:rPr>
                              <w:t>18</w:t>
                            </w:r>
                            <w:r>
                              <w:rPr>
                                <w:rFonts w:ascii="仿宋" w:hAnsi="仿宋" w:eastAsia="仿宋" w:cs="仿宋"/>
                                <w:color w:val="333333"/>
                                <w:kern w:val="0"/>
                                <w:sz w:val="21"/>
                                <w:szCs w:val="21"/>
                                <w:lang w:val="en-US" w:eastAsia="zh-CN" w:bidi="ar-SA"/>
                              </w:rPr>
                              <w:t>平方米展位空间；</w:t>
                            </w:r>
                          </w:p>
                          <w:p w14:paraId="73F0AA87">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1套品牌接待台（含储物柜）</w:t>
                            </w:r>
                            <w:r>
                              <w:rPr>
                                <w:rFonts w:ascii="仿宋" w:hAnsi="仿宋" w:eastAsia="仿宋" w:cs="仿宋"/>
                                <w:color w:val="333333"/>
                                <w:kern w:val="0"/>
                                <w:sz w:val="21"/>
                                <w:szCs w:val="21"/>
                                <w:lang w:val="en-US" w:eastAsia="zh-CN" w:bidi="ar-SA"/>
                              </w:rPr>
                              <w:t>；</w:t>
                            </w:r>
                          </w:p>
                          <w:p w14:paraId="72CB052F">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1张圆桌+3把接待椅；</w:t>
                            </w:r>
                          </w:p>
                          <w:p w14:paraId="61225F4E">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1个横向L型背景板+顶灯</w:t>
                            </w:r>
                            <w:r>
                              <w:rPr>
                                <w:rFonts w:ascii="仿宋" w:hAnsi="仿宋" w:eastAsia="仿宋" w:cs="仿宋"/>
                                <w:color w:val="333333"/>
                                <w:kern w:val="0"/>
                                <w:sz w:val="21"/>
                                <w:szCs w:val="21"/>
                                <w:lang w:val="en-US" w:eastAsia="zh-CN" w:bidi="ar-SA"/>
                              </w:rPr>
                              <w:t>；</w:t>
                            </w:r>
                          </w:p>
                          <w:p w14:paraId="67BB66E0">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1台电视/显示屏+1个电视支架</w:t>
                            </w:r>
                          </w:p>
                          <w:p w14:paraId="7FEA5048">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企业简介收录Beyond Expo 官网及官方APP</w:t>
                            </w:r>
                          </w:p>
                          <w:p w14:paraId="7192DDEC">
                            <w:pPr>
                              <w:rPr>
                                <w:rFonts w:ascii="Calibri" w:hAnsi="Calibri" w:eastAsia="宋体" w:cs="Times New Roman"/>
                                <w:sz w:val="21"/>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3.35pt;margin-top:29pt;height:188.95pt;width:185.35pt;z-index:251661312;mso-width-relative:page;mso-height-relative:page;" fillcolor="#FFFFFF" filled="t" stroked="f" coordsize="21600,21600" o:gfxdata="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U1f5u1gAAAAoB&#10;AAAPAAAAAAAAAAEAIAAAACIAAABkcnMvZG93bnJldi54bWxQSwECFAAUAAAACACHTuJAFLUhvlYC&#10;AACeBAAADgAAAAAAAAABACAAAAAlAQAAZHJzL2Uyb0RvYy54bWxQSwUGAAAAAAYABgBZAQAA7QUA&#10;AAAA&#10;">
                <v:fill on="t" focussize="0,0"/>
                <v:stroke on="f" weight="0.5pt"/>
                <v:imagedata o:title=""/>
                <o:lock v:ext="edit" aspectratio="f"/>
                <v:textbox>
                  <w:txbxContent>
                    <w:p w14:paraId="06CC907E">
                      <w:pPr>
                        <w:widowControl/>
                        <w:shd w:val="clear" w:color="auto" w:fill="FFFFFF"/>
                        <w:spacing w:before="0" w:beforeAutospacing="0" w:after="0" w:afterAutospacing="0" w:line="450" w:lineRule="atLeast"/>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相关权益：</w:t>
                      </w:r>
                    </w:p>
                    <w:p w14:paraId="70CFEE2A">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ascii="Times New Roman Regular" w:hAnsi="Times New Roman Regular" w:eastAsia="仿宋" w:cs="Times New Roman Regular"/>
                          <w:color w:val="333333"/>
                          <w:kern w:val="0"/>
                          <w:sz w:val="21"/>
                          <w:szCs w:val="21"/>
                          <w:lang w:val="en-US" w:eastAsia="zh-CN" w:bidi="ar-SA"/>
                        </w:rPr>
                        <w:t>18</w:t>
                      </w:r>
                      <w:r>
                        <w:rPr>
                          <w:rFonts w:ascii="仿宋" w:hAnsi="仿宋" w:eastAsia="仿宋" w:cs="仿宋"/>
                          <w:color w:val="333333"/>
                          <w:kern w:val="0"/>
                          <w:sz w:val="21"/>
                          <w:szCs w:val="21"/>
                          <w:lang w:val="en-US" w:eastAsia="zh-CN" w:bidi="ar-SA"/>
                        </w:rPr>
                        <w:t>平方米展位空间；</w:t>
                      </w:r>
                    </w:p>
                    <w:p w14:paraId="73F0AA87">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1套品牌接待台（含储物柜）</w:t>
                      </w:r>
                      <w:r>
                        <w:rPr>
                          <w:rFonts w:ascii="仿宋" w:hAnsi="仿宋" w:eastAsia="仿宋" w:cs="仿宋"/>
                          <w:color w:val="333333"/>
                          <w:kern w:val="0"/>
                          <w:sz w:val="21"/>
                          <w:szCs w:val="21"/>
                          <w:lang w:val="en-US" w:eastAsia="zh-CN" w:bidi="ar-SA"/>
                        </w:rPr>
                        <w:t>；</w:t>
                      </w:r>
                    </w:p>
                    <w:p w14:paraId="72CB052F">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1张圆桌+3把接待椅；</w:t>
                      </w:r>
                    </w:p>
                    <w:p w14:paraId="61225F4E">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1个横向L型背景板+顶灯</w:t>
                      </w:r>
                      <w:r>
                        <w:rPr>
                          <w:rFonts w:ascii="仿宋" w:hAnsi="仿宋" w:eastAsia="仿宋" w:cs="仿宋"/>
                          <w:color w:val="333333"/>
                          <w:kern w:val="0"/>
                          <w:sz w:val="21"/>
                          <w:szCs w:val="21"/>
                          <w:lang w:val="en-US" w:eastAsia="zh-CN" w:bidi="ar-SA"/>
                        </w:rPr>
                        <w:t>；</w:t>
                      </w:r>
                    </w:p>
                    <w:p w14:paraId="67BB66E0">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1台电视/显示屏+1个电视支架</w:t>
                      </w:r>
                    </w:p>
                    <w:p w14:paraId="7FEA5048">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企业简介收录Beyond Expo 官网及官方APP</w:t>
                      </w:r>
                    </w:p>
                    <w:p w14:paraId="7192DDEC">
                      <w:pPr>
                        <w:rPr>
                          <w:rFonts w:ascii="Calibri" w:hAnsi="Calibri" w:eastAsia="宋体" w:cs="Times New Roman"/>
                          <w:sz w:val="21"/>
                          <w:szCs w:val="21"/>
                        </w:rPr>
                      </w:pPr>
                    </w:p>
                  </w:txbxContent>
                </v:textbox>
              </v:shape>
            </w:pict>
          </mc:Fallback>
        </mc:AlternateContent>
      </w:r>
      <w:r>
        <w:rPr>
          <w:rFonts w:hint="eastAsia" w:ascii="仿宋_GB2312" w:hAnsi="仿宋_GB2312" w:eastAsia="仿宋_GB2312" w:cs="仿宋_GB2312"/>
          <w:color w:val="auto"/>
          <w:kern w:val="0"/>
          <w:sz w:val="32"/>
          <w:szCs w:val="32"/>
          <w:lang w:val="en-US" w:eastAsia="zh-CN" w:bidi="ar-SA"/>
        </w:rPr>
        <w:t>2.PRIME 18展位：¥105,000元/18㎡</w:t>
      </w:r>
    </w:p>
    <w:p w14:paraId="52A1AE85">
      <w:pPr>
        <w:widowControl/>
        <w:shd w:val="clear" w:color="auto" w:fill="FFFFFF"/>
        <w:spacing w:before="0" w:beforeAutospacing="0" w:after="0" w:afterAutospacing="0" w:line="450" w:lineRule="atLeast"/>
        <w:jc w:val="left"/>
        <w:rPr>
          <w:rFonts w:ascii="宋体" w:hAnsi="宋体" w:eastAsia="宋体" w:cs="宋体"/>
          <w:color w:val="auto"/>
          <w:kern w:val="0"/>
          <w:sz w:val="28"/>
          <w:szCs w:val="28"/>
          <w:lang w:val="en-US" w:eastAsia="zh-CN" w:bidi="ar-SA"/>
        </w:rPr>
      </w:pPr>
      <w:r>
        <w:rPr>
          <w:rFonts w:ascii="宋体" w:hAnsi="宋体" w:eastAsia="宋体" w:cs="宋体"/>
          <w:color w:val="auto"/>
          <w:kern w:val="0"/>
          <w:sz w:val="28"/>
          <w:szCs w:val="28"/>
          <w:lang w:val="en-US" w:eastAsia="zh-CN" w:bidi="ar-SA"/>
        </w:rPr>
        <w:drawing>
          <wp:inline distT="0" distB="0" distL="114300" distR="114300">
            <wp:extent cx="2827020" cy="2092325"/>
            <wp:effectExtent l="0" t="0" r="11430" b="3175"/>
            <wp:docPr id="8" name="图片 7" descr="C:/Users/ztybg/Desktop/e57d8ca7cd6288b7a24af8f224819b23.jpge57d8ca7cd6288b7a24af8f224819b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C:/Users/ztybg/Desktop/e57d8ca7cd6288b7a24af8f224819b23.jpge57d8ca7cd6288b7a24af8f224819b23"/>
                    <pic:cNvPicPr>
                      <a:picLocks noChangeAspect="1"/>
                    </pic:cNvPicPr>
                  </pic:nvPicPr>
                  <pic:blipFill>
                    <a:blip r:embed="rId5"/>
                    <a:srcRect l="12018" r="12018"/>
                    <a:stretch>
                      <a:fillRect/>
                    </a:stretch>
                  </pic:blipFill>
                  <pic:spPr>
                    <a:xfrm>
                      <a:off x="0" y="0"/>
                      <a:ext cx="2827020" cy="2092325"/>
                    </a:xfrm>
                    <a:prstGeom prst="rect">
                      <a:avLst/>
                    </a:prstGeom>
                  </pic:spPr>
                </pic:pic>
              </a:graphicData>
            </a:graphic>
          </wp:inline>
        </w:drawing>
      </w:r>
    </w:p>
    <w:p w14:paraId="1FB11696">
      <w:pPr>
        <w:widowControl/>
        <w:shd w:val="clear" w:color="auto" w:fill="FFFFFF"/>
        <w:spacing w:before="0" w:beforeAutospacing="0" w:after="0" w:afterAutospacing="0" w:line="450" w:lineRule="atLeast"/>
        <w:jc w:val="left"/>
        <w:rPr>
          <w:rFonts w:ascii="宋体" w:hAnsi="宋体" w:eastAsia="宋体" w:cs="宋体"/>
          <w:color w:val="auto"/>
          <w:kern w:val="0"/>
          <w:sz w:val="28"/>
          <w:szCs w:val="28"/>
          <w:lang w:val="en-US" w:eastAsia="zh-CN" w:bidi="ar-SA"/>
        </w:rPr>
      </w:pPr>
    </w:p>
    <w:p w14:paraId="7ACE06B7">
      <w:pPr>
        <w:widowControl/>
        <w:numPr>
          <w:ilvl w:val="0"/>
          <w:numId w:val="0"/>
        </w:numPr>
        <w:shd w:val="clear" w:color="auto" w:fill="FFFFFF"/>
        <w:spacing w:before="0" w:beforeAutospacing="0" w:after="0" w:afterAutospacing="0" w:line="450" w:lineRule="atLeast"/>
        <w:ind w:firstLine="640" w:firstLineChars="200"/>
        <w:jc w:val="left"/>
        <w:rPr>
          <w:rFonts w:hint="eastAsia" w:ascii="仿宋_GB2312" w:hAnsi="仿宋_GB2312" w:eastAsia="仿宋_GB2312" w:cs="仿宋_GB2312"/>
          <w:color w:val="auto"/>
          <w:kern w:val="0"/>
          <w:sz w:val="32"/>
          <w:szCs w:val="32"/>
          <w:lang w:val="en-US" w:eastAsia="zh-CN" w:bidi="ar-SA"/>
        </w:rPr>
      </w:pPr>
    </w:p>
    <w:p w14:paraId="3FE827A6">
      <w:pPr>
        <w:widowControl/>
        <w:numPr>
          <w:ilvl w:val="0"/>
          <w:numId w:val="0"/>
        </w:numPr>
        <w:shd w:val="clear" w:color="auto" w:fill="FFFFFF"/>
        <w:spacing w:before="0" w:beforeAutospacing="0" w:after="0" w:afterAutospacing="0" w:line="450" w:lineRule="atLeast"/>
        <w:ind w:firstLine="56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28"/>
          <w:szCs w:val="28"/>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3318510</wp:posOffset>
                </wp:positionH>
                <wp:positionV relativeFrom="paragraph">
                  <wp:posOffset>364490</wp:posOffset>
                </wp:positionV>
                <wp:extent cx="2433955" cy="2665730"/>
                <wp:effectExtent l="0" t="0" r="4445" b="1270"/>
                <wp:wrapNone/>
                <wp:docPr id="11" name="文本框 11"/>
                <wp:cNvGraphicFramePr/>
                <a:graphic xmlns:a="http://schemas.openxmlformats.org/drawingml/2006/main">
                  <a:graphicData uri="http://schemas.microsoft.com/office/word/2010/wordprocessingShape">
                    <wps:wsp>
                      <wps:cNvSpPr txBox="1"/>
                      <wps:spPr>
                        <a:xfrm>
                          <a:off x="0" y="0"/>
                          <a:ext cx="2433955" cy="2665730"/>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C7BAAE">
                            <w:pPr>
                              <w:widowControl/>
                              <w:shd w:val="clear" w:color="auto" w:fill="FFFFFF"/>
                              <w:spacing w:before="0" w:beforeAutospacing="0" w:after="0" w:afterAutospacing="0" w:line="450" w:lineRule="atLeast"/>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相关权益：</w:t>
                            </w:r>
                          </w:p>
                          <w:p w14:paraId="01519695">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ascii="仿宋" w:hAnsi="仿宋" w:eastAsia="仿宋" w:cs="仿宋"/>
                                <w:color w:val="333333"/>
                                <w:kern w:val="0"/>
                                <w:sz w:val="21"/>
                                <w:szCs w:val="21"/>
                                <w:lang w:val="en-US" w:eastAsia="zh-CN" w:bidi="ar-SA"/>
                              </w:rPr>
                              <w:t>36平方米展位空间；</w:t>
                            </w:r>
                          </w:p>
                          <w:p w14:paraId="320A7ECA">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1套品牌接待台（含储物柜）</w:t>
                            </w:r>
                            <w:r>
                              <w:rPr>
                                <w:rFonts w:ascii="仿宋" w:hAnsi="仿宋" w:eastAsia="仿宋" w:cs="仿宋"/>
                                <w:color w:val="333333"/>
                                <w:kern w:val="0"/>
                                <w:sz w:val="21"/>
                                <w:szCs w:val="21"/>
                                <w:lang w:val="en-US" w:eastAsia="zh-CN" w:bidi="ar-SA"/>
                              </w:rPr>
                              <w:t>；</w:t>
                            </w:r>
                          </w:p>
                          <w:p w14:paraId="57AEC8C0">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1个横向L型背景板+顶灯</w:t>
                            </w:r>
                            <w:r>
                              <w:rPr>
                                <w:rFonts w:ascii="仿宋" w:hAnsi="仿宋" w:eastAsia="仿宋" w:cs="仿宋"/>
                                <w:color w:val="333333"/>
                                <w:kern w:val="0"/>
                                <w:sz w:val="21"/>
                                <w:szCs w:val="21"/>
                                <w:lang w:val="en-US" w:eastAsia="zh-CN" w:bidi="ar-SA"/>
                              </w:rPr>
                              <w:t>；</w:t>
                            </w:r>
                          </w:p>
                          <w:p w14:paraId="2AA0D9B1">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2张圆桌+6把接待椅；</w:t>
                            </w:r>
                          </w:p>
                          <w:p w14:paraId="4001816C">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1台电视/显示屏+1个电视支架</w:t>
                            </w:r>
                          </w:p>
                          <w:p w14:paraId="67584A06">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1个顶置环形灯光结构</w:t>
                            </w:r>
                            <w:r>
                              <w:rPr>
                                <w:rFonts w:ascii="仿宋" w:hAnsi="仿宋" w:eastAsia="仿宋" w:cs="仿宋"/>
                                <w:color w:val="333333"/>
                                <w:kern w:val="0"/>
                                <w:sz w:val="21"/>
                                <w:szCs w:val="21"/>
                                <w:lang w:val="en-US" w:eastAsia="zh-CN" w:bidi="ar-SA"/>
                              </w:rPr>
                              <w:t>。</w:t>
                            </w:r>
                          </w:p>
                          <w:p w14:paraId="29491183">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企业简介收录Beyond Expo 官网及官方APP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1.3pt;margin-top:28.7pt;height:209.9pt;width:191.65pt;z-index:251662336;mso-width-relative:page;mso-height-relative:page;" fillcolor="#FFFFFF" filled="t" stroked="f" coordsize="21600,21600" o:gfxdata="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hKWDx1wAA&#10;AAoBAAAPAAAAAAAAAAEAIAAAACIAAABkcnMvZG93bnJldi54bWxQSwECFAAUAAAACACHTuJAEVmE&#10;QlgCAACgBAAADgAAAAAAAAABACAAAAAmAQAAZHJzL2Uyb0RvYy54bWxQSwUGAAAAAAYABgBZAQAA&#10;8AUAAAAA&#10;">
                <v:fill on="t" focussize="0,0"/>
                <v:stroke on="f" weight="0.5pt"/>
                <v:imagedata o:title=""/>
                <o:lock v:ext="edit" aspectratio="f"/>
                <v:textbox>
                  <w:txbxContent>
                    <w:p w14:paraId="58C7BAAE">
                      <w:pPr>
                        <w:widowControl/>
                        <w:shd w:val="clear" w:color="auto" w:fill="FFFFFF"/>
                        <w:spacing w:before="0" w:beforeAutospacing="0" w:after="0" w:afterAutospacing="0" w:line="450" w:lineRule="atLeast"/>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相关权益：</w:t>
                      </w:r>
                    </w:p>
                    <w:p w14:paraId="01519695">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ascii="仿宋" w:hAnsi="仿宋" w:eastAsia="仿宋" w:cs="仿宋"/>
                          <w:color w:val="333333"/>
                          <w:kern w:val="0"/>
                          <w:sz w:val="21"/>
                          <w:szCs w:val="21"/>
                          <w:lang w:val="en-US" w:eastAsia="zh-CN" w:bidi="ar-SA"/>
                        </w:rPr>
                        <w:t>36平方米展位空间；</w:t>
                      </w:r>
                    </w:p>
                    <w:p w14:paraId="320A7ECA">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1套品牌接待台（含储物柜）</w:t>
                      </w:r>
                      <w:r>
                        <w:rPr>
                          <w:rFonts w:ascii="仿宋" w:hAnsi="仿宋" w:eastAsia="仿宋" w:cs="仿宋"/>
                          <w:color w:val="333333"/>
                          <w:kern w:val="0"/>
                          <w:sz w:val="21"/>
                          <w:szCs w:val="21"/>
                          <w:lang w:val="en-US" w:eastAsia="zh-CN" w:bidi="ar-SA"/>
                        </w:rPr>
                        <w:t>；</w:t>
                      </w:r>
                    </w:p>
                    <w:p w14:paraId="57AEC8C0">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1个横向L型背景板+顶灯</w:t>
                      </w:r>
                      <w:r>
                        <w:rPr>
                          <w:rFonts w:ascii="仿宋" w:hAnsi="仿宋" w:eastAsia="仿宋" w:cs="仿宋"/>
                          <w:color w:val="333333"/>
                          <w:kern w:val="0"/>
                          <w:sz w:val="21"/>
                          <w:szCs w:val="21"/>
                          <w:lang w:val="en-US" w:eastAsia="zh-CN" w:bidi="ar-SA"/>
                        </w:rPr>
                        <w:t>；</w:t>
                      </w:r>
                    </w:p>
                    <w:p w14:paraId="2AA0D9B1">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2张圆桌+6把接待椅；</w:t>
                      </w:r>
                    </w:p>
                    <w:p w14:paraId="4001816C">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1台电视/显示屏+1个电视支架</w:t>
                      </w:r>
                    </w:p>
                    <w:p w14:paraId="67584A06">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1个顶置环形灯光结构</w:t>
                      </w:r>
                      <w:r>
                        <w:rPr>
                          <w:rFonts w:ascii="仿宋" w:hAnsi="仿宋" w:eastAsia="仿宋" w:cs="仿宋"/>
                          <w:color w:val="333333"/>
                          <w:kern w:val="0"/>
                          <w:sz w:val="21"/>
                          <w:szCs w:val="21"/>
                          <w:lang w:val="en-US" w:eastAsia="zh-CN" w:bidi="ar-SA"/>
                        </w:rPr>
                        <w:t>。</w:t>
                      </w:r>
                    </w:p>
                    <w:p w14:paraId="29491183">
                      <w:pPr>
                        <w:widowControl/>
                        <w:numPr>
                          <w:ilvl w:val="0"/>
                          <w:numId w:val="4"/>
                        </w:numPr>
                        <w:shd w:val="clear" w:color="auto" w:fill="FFFFFF"/>
                        <w:spacing w:before="0" w:beforeAutospacing="0" w:after="0" w:afterAutospacing="0" w:line="450" w:lineRule="atLeast"/>
                        <w:ind w:left="420" w:hanging="420"/>
                        <w:jc w:val="left"/>
                        <w:rPr>
                          <w:rFonts w:ascii="仿宋" w:hAnsi="仿宋" w:eastAsia="仿宋" w:cs="仿宋"/>
                          <w:color w:val="333333"/>
                          <w:kern w:val="0"/>
                          <w:sz w:val="21"/>
                          <w:szCs w:val="21"/>
                          <w:lang w:val="en-US" w:eastAsia="zh-CN" w:bidi="ar-SA"/>
                        </w:rPr>
                      </w:pPr>
                      <w:r>
                        <w:rPr>
                          <w:rFonts w:hint="eastAsia" w:ascii="仿宋" w:hAnsi="仿宋" w:eastAsia="仿宋" w:cs="仿宋"/>
                          <w:color w:val="333333"/>
                          <w:kern w:val="0"/>
                          <w:sz w:val="21"/>
                          <w:szCs w:val="21"/>
                          <w:lang w:val="en-US" w:eastAsia="zh-CN" w:bidi="ar-SA"/>
                        </w:rPr>
                        <w:t>企业简介收录Beyond Expo 官网及官方APP</w:t>
                      </w:r>
                    </w:p>
                  </w:txbxContent>
                </v:textbox>
              </v:shape>
            </w:pict>
          </mc:Fallback>
        </mc:AlternateContent>
      </w:r>
      <w:r>
        <w:rPr>
          <w:rFonts w:hint="eastAsia" w:ascii="仿宋_GB2312" w:hAnsi="仿宋_GB2312" w:eastAsia="仿宋_GB2312" w:cs="仿宋_GB2312"/>
          <w:color w:val="auto"/>
          <w:kern w:val="0"/>
          <w:sz w:val="32"/>
          <w:szCs w:val="32"/>
          <w:lang w:val="en-US" w:eastAsia="zh-CN" w:bidi="ar-SA"/>
        </w:rPr>
        <w:t>3.</w:t>
      </w:r>
      <w:r>
        <w:rPr>
          <w:rFonts w:hint="eastAsia" w:ascii="仿宋_GB2312" w:hAnsi="仿宋_GB2312" w:eastAsia="仿宋_GB2312" w:cs="仿宋_GB2312"/>
          <w:color w:val="auto"/>
          <w:kern w:val="0"/>
          <w:sz w:val="28"/>
          <w:szCs w:val="28"/>
          <w:lang w:val="en-US" w:eastAsia="zh-CN" w:bidi="ar-SA"/>
        </w:rPr>
        <w:drawing>
          <wp:anchor distT="0" distB="0" distL="114300" distR="114300" simplePos="0" relativeHeight="251660288" behindDoc="0" locked="0" layoutInCell="1" allowOverlap="1">
            <wp:simplePos x="0" y="0"/>
            <wp:positionH relativeFrom="column">
              <wp:posOffset>34290</wp:posOffset>
            </wp:positionH>
            <wp:positionV relativeFrom="paragraph">
              <wp:posOffset>376555</wp:posOffset>
            </wp:positionV>
            <wp:extent cx="3183255" cy="2066925"/>
            <wp:effectExtent l="0" t="0" r="17145" b="9525"/>
            <wp:wrapNone/>
            <wp:docPr id="4" name="图片 3" descr="C:/Users/ztybg/Desktop/a8fbfbc0239e925bebb461ee823b500a.jpga8fbfbc0239e925bebb461ee823b50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ztybg/Desktop/a8fbfbc0239e925bebb461ee823b500a.jpga8fbfbc0239e925bebb461ee823b500a"/>
                    <pic:cNvPicPr>
                      <a:picLocks noChangeAspect="1"/>
                    </pic:cNvPicPr>
                  </pic:nvPicPr>
                  <pic:blipFill>
                    <a:blip r:embed="rId6"/>
                    <a:srcRect l="6697" r="6697"/>
                    <a:stretch>
                      <a:fillRect/>
                    </a:stretch>
                  </pic:blipFill>
                  <pic:spPr>
                    <a:xfrm>
                      <a:off x="0" y="0"/>
                      <a:ext cx="3183255" cy="2066925"/>
                    </a:xfrm>
                    <a:prstGeom prst="rect">
                      <a:avLst/>
                    </a:prstGeom>
                    <a:noFill/>
                    <a:ln>
                      <a:noFill/>
                    </a:ln>
                  </pic:spPr>
                </pic:pic>
              </a:graphicData>
            </a:graphic>
          </wp:anchor>
        </w:drawing>
      </w:r>
      <w:r>
        <w:rPr>
          <w:rFonts w:hint="eastAsia" w:ascii="仿宋_GB2312" w:hAnsi="仿宋_GB2312" w:eastAsia="仿宋_GB2312" w:cs="仿宋_GB2312"/>
          <w:color w:val="auto"/>
          <w:kern w:val="0"/>
          <w:sz w:val="32"/>
          <w:szCs w:val="32"/>
          <w:lang w:val="en-US" w:eastAsia="zh-CN" w:bidi="ar-SA"/>
        </w:rPr>
        <w:t>PRIME 36展位：¥190,000元/36㎡</w:t>
      </w:r>
    </w:p>
    <w:p w14:paraId="4845D389">
      <w:pPr>
        <w:widowControl/>
        <w:shd w:val="clear" w:color="auto" w:fill="FFFFFF"/>
        <w:spacing w:before="0" w:beforeAutospacing="0" w:after="0" w:afterAutospacing="0" w:line="450" w:lineRule="atLeast"/>
        <w:jc w:val="left"/>
        <w:rPr>
          <w:rFonts w:ascii="Times New Roman Regular" w:hAnsi="Times New Roman Regular" w:eastAsia="仿宋" w:cs="Times New Roman Regular"/>
          <w:color w:val="auto"/>
          <w:kern w:val="0"/>
          <w:sz w:val="32"/>
          <w:szCs w:val="32"/>
          <w:lang w:val="en-US" w:eastAsia="zh-CN" w:bidi="ar-SA"/>
        </w:rPr>
      </w:pPr>
    </w:p>
    <w:p w14:paraId="39D10C81">
      <w:pPr>
        <w:widowControl/>
        <w:shd w:val="clear" w:color="auto" w:fill="FFFFFF"/>
        <w:spacing w:before="0" w:beforeAutospacing="0" w:after="0" w:afterAutospacing="0" w:line="450" w:lineRule="atLeast"/>
        <w:jc w:val="left"/>
        <w:rPr>
          <w:rFonts w:ascii="Times New Roman Regular" w:hAnsi="Times New Roman Regular" w:eastAsia="仿宋" w:cs="Times New Roman Regular"/>
          <w:color w:val="auto"/>
          <w:kern w:val="0"/>
          <w:sz w:val="32"/>
          <w:szCs w:val="32"/>
          <w:lang w:val="en-US" w:eastAsia="zh-CN" w:bidi="ar-SA"/>
        </w:rPr>
      </w:pPr>
    </w:p>
    <w:p w14:paraId="1599FB25">
      <w:pPr>
        <w:widowControl/>
        <w:shd w:val="clear" w:color="auto" w:fill="FFFFFF"/>
        <w:tabs>
          <w:tab w:val="left" w:pos="312"/>
        </w:tabs>
        <w:spacing w:before="0" w:beforeAutospacing="0" w:after="0" w:afterAutospacing="0" w:line="450" w:lineRule="atLeast"/>
        <w:jc w:val="left"/>
        <w:rPr>
          <w:rFonts w:ascii="宋体" w:hAnsi="宋体" w:eastAsia="宋体" w:cs="宋体"/>
          <w:color w:val="auto"/>
          <w:kern w:val="0"/>
          <w:sz w:val="28"/>
          <w:szCs w:val="28"/>
          <w:lang w:val="en-US" w:eastAsia="zh-CN" w:bidi="ar-SA"/>
        </w:rPr>
      </w:pPr>
    </w:p>
    <w:p w14:paraId="1066AC17">
      <w:pPr>
        <w:widowControl/>
        <w:shd w:val="clear" w:color="auto" w:fill="FFFFFF"/>
        <w:tabs>
          <w:tab w:val="left" w:pos="312"/>
        </w:tabs>
        <w:spacing w:before="0" w:beforeAutospacing="0" w:after="0" w:afterAutospacing="0" w:line="450" w:lineRule="atLeast"/>
        <w:jc w:val="left"/>
        <w:rPr>
          <w:rFonts w:ascii="宋体" w:hAnsi="宋体" w:eastAsia="宋体" w:cs="宋体"/>
          <w:color w:val="auto"/>
          <w:kern w:val="0"/>
          <w:sz w:val="28"/>
          <w:szCs w:val="28"/>
          <w:lang w:val="en-US" w:eastAsia="zh-CN" w:bidi="ar-SA"/>
        </w:rPr>
      </w:pPr>
    </w:p>
    <w:p w14:paraId="72D2C34A">
      <w:pPr>
        <w:widowControl/>
        <w:shd w:val="clear" w:color="auto" w:fill="FFFFFF"/>
        <w:tabs>
          <w:tab w:val="left" w:pos="312"/>
        </w:tabs>
        <w:spacing w:before="0" w:beforeAutospacing="0" w:after="0" w:afterAutospacing="0" w:line="450" w:lineRule="atLeast"/>
        <w:jc w:val="left"/>
        <w:rPr>
          <w:rFonts w:ascii="宋体" w:hAnsi="宋体" w:eastAsia="宋体" w:cs="宋体"/>
          <w:color w:val="auto"/>
          <w:kern w:val="0"/>
          <w:sz w:val="28"/>
          <w:szCs w:val="28"/>
          <w:lang w:val="en-US" w:eastAsia="zh-CN" w:bidi="ar-SA"/>
        </w:rPr>
      </w:pPr>
    </w:p>
    <w:p w14:paraId="4B44501D">
      <w:pPr>
        <w:widowControl/>
        <w:shd w:val="clear" w:color="auto" w:fill="FFFFFF"/>
        <w:tabs>
          <w:tab w:val="left" w:pos="312"/>
        </w:tabs>
        <w:spacing w:before="0" w:beforeAutospacing="0" w:after="0" w:afterAutospacing="0" w:line="450" w:lineRule="atLeast"/>
        <w:jc w:val="left"/>
        <w:rPr>
          <w:rFonts w:ascii="宋体" w:hAnsi="宋体" w:eastAsia="宋体" w:cs="宋体"/>
          <w:color w:val="auto"/>
          <w:kern w:val="0"/>
          <w:sz w:val="28"/>
          <w:szCs w:val="28"/>
          <w:lang w:val="en-US" w:eastAsia="zh-CN" w:bidi="ar-SA"/>
        </w:rPr>
      </w:pPr>
    </w:p>
    <w:p w14:paraId="233FA945">
      <w:pPr>
        <w:widowControl/>
        <w:shd w:val="clear" w:color="auto" w:fill="FFFFFF"/>
        <w:tabs>
          <w:tab w:val="left" w:pos="312"/>
        </w:tabs>
        <w:spacing w:before="0" w:beforeAutospacing="0" w:after="0" w:afterAutospacing="0" w:line="450" w:lineRule="atLeast"/>
        <w:jc w:val="left"/>
        <w:rPr>
          <w:rFonts w:ascii="宋体" w:hAnsi="宋体" w:eastAsia="宋体" w:cs="宋体"/>
          <w:color w:val="auto"/>
          <w:kern w:val="0"/>
          <w:sz w:val="28"/>
          <w:szCs w:val="28"/>
          <w:lang w:val="en-US" w:eastAsia="zh-CN" w:bidi="ar-SA"/>
        </w:rPr>
      </w:pPr>
    </w:p>
    <w:p w14:paraId="4F446A65">
      <w:pPr>
        <w:widowControl/>
        <w:numPr>
          <w:ilvl w:val="0"/>
          <w:numId w:val="0"/>
        </w:numPr>
        <w:shd w:val="clear" w:color="auto" w:fill="FFFFFF"/>
        <w:spacing w:before="0" w:beforeAutospacing="0" w:after="0" w:afterAutospacing="0" w:line="450" w:lineRule="atLeast"/>
        <w:ind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4.GROUP PAVILION 团展展位：起始价格为 150,000元（含装修）</w:t>
      </w:r>
    </w:p>
    <w:p w14:paraId="0EB28820">
      <w:pPr>
        <w:widowControl/>
        <w:shd w:val="clear" w:color="auto" w:fill="FFFFFF"/>
        <w:spacing w:before="0" w:beforeAutospacing="0" w:after="0" w:afterAutospacing="0" w:line="450" w:lineRule="atLeast"/>
        <w:jc w:val="left"/>
        <w:rPr>
          <w:rFonts w:ascii="仿宋" w:hAnsi="仿宋" w:eastAsia="仿宋" w:cs="仿宋_GB2312"/>
          <w:color w:val="auto"/>
          <w:kern w:val="0"/>
          <w:sz w:val="32"/>
          <w:szCs w:val="32"/>
          <w:lang w:val="en-US" w:eastAsia="zh-CN" w:bidi="ar-SA"/>
        </w:rPr>
      </w:pPr>
      <w:r>
        <w:rPr>
          <w:rFonts w:ascii="宋体" w:hAnsi="宋体" w:eastAsia="宋体" w:cs="宋体"/>
          <w:color w:val="auto"/>
          <w:kern w:val="0"/>
          <w:sz w:val="28"/>
          <w:szCs w:val="28"/>
          <w:lang w:val="en-US" w:eastAsia="zh-CN" w:bidi="ar-SA"/>
        </w:rPr>
        <w:drawing>
          <wp:inline distT="0" distB="0" distL="114300" distR="114300">
            <wp:extent cx="3446145" cy="2370455"/>
            <wp:effectExtent l="0" t="0" r="1905" b="10795"/>
            <wp:docPr id="10" name="图片 2" descr="C:/Users/ztybg/Desktop/ScreenShot_2026-02-09_182349_477.pngScreenShot_2026-02-09_182349_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C:/Users/ztybg/Desktop/ScreenShot_2026-02-09_182349_477.pngScreenShot_2026-02-09_182349_477"/>
                    <pic:cNvPicPr>
                      <a:picLocks noChangeAspect="1"/>
                    </pic:cNvPicPr>
                  </pic:nvPicPr>
                  <pic:blipFill>
                    <a:blip r:embed="rId7"/>
                    <a:srcRect t="16206" b="16206"/>
                    <a:stretch>
                      <a:fillRect/>
                    </a:stretch>
                  </pic:blipFill>
                  <pic:spPr>
                    <a:xfrm>
                      <a:off x="0" y="0"/>
                      <a:ext cx="3446145" cy="2370455"/>
                    </a:xfrm>
                    <a:prstGeom prst="rect">
                      <a:avLst/>
                    </a:prstGeom>
                    <a:noFill/>
                    <a:ln>
                      <a:noFill/>
                    </a:ln>
                  </pic:spPr>
                </pic:pic>
              </a:graphicData>
            </a:graphic>
          </wp:inline>
        </w:drawing>
      </w:r>
    </w:p>
    <w:p w14:paraId="721CE886">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相关权益：</w:t>
      </w:r>
    </w:p>
    <w:p w14:paraId="5A113FA9">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ind w:left="420" w:hanging="42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3套设备，可容纳10家公司。通过组织团展，在 BEYOND Expo 上树立良好的团体形象。展示全球企业和初创公司的集体实力，在快速增长的亚太市场中促进创新并建立关键合作联系。</w:t>
      </w:r>
    </w:p>
    <w:p w14:paraId="62C40E49">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ind w:left="420" w:hanging="42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价格：起始价格为 150,000元（含装修），定价根据团展展位大小和定制要求量身定制。</w:t>
      </w:r>
    </w:p>
    <w:p w14:paraId="1664E2D6">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ind w:left="420" w:hanging="42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对于组织方：借势全球顶级科技盛会，免费获得全程品牌曝光，以前沿创新推动者身份，锁定全球科技领袖视野。</w:t>
      </w:r>
    </w:p>
    <w:p w14:paraId="05203948">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560" w:lineRule="exact"/>
        <w:ind w:left="420" w:hanging="420"/>
        <w:jc w:val="both"/>
        <w:textAlignment w:val="auto"/>
        <w:rPr>
          <w:rFonts w:hint="default" w:ascii="Times New Roman" w:hAnsi="Times New Roman" w:eastAsia="黑体" w:cs="Times New Roman"/>
          <w:lang w:val="en-US" w:eastAsia="zh-CN"/>
        </w:rPr>
      </w:pPr>
      <w:r>
        <w:rPr>
          <w:rFonts w:hint="eastAsia" w:ascii="仿宋_GB2312" w:hAnsi="仿宋_GB2312" w:eastAsia="仿宋_GB2312" w:cs="仿宋_GB2312"/>
          <w:color w:val="auto"/>
          <w:kern w:val="0"/>
          <w:sz w:val="32"/>
          <w:szCs w:val="32"/>
          <w:lang w:val="en-US" w:eastAsia="zh-CN" w:bidi="ar-SA"/>
        </w:rPr>
        <w:t>对于企业：最大化品牌曝光，直连全球顶级投资者、合作伙伴与客户，抢占亚洲最具活力创新生态圈席位</w:t>
      </w:r>
      <w:r>
        <w:rPr>
          <w:rFonts w:hint="eastAsia" w:ascii="仿宋_GB2312" w:hAnsi="仿宋_GB2312" w:cs="仿宋_GB2312"/>
          <w:color w:val="auto"/>
          <w:kern w:val="0"/>
          <w:sz w:val="32"/>
          <w:szCs w:val="32"/>
          <w:lang w:val="en-US" w:eastAsia="zh-CN" w:bidi="ar-SA"/>
        </w:rPr>
        <w:t>。</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A95A4C-60AF-4C0E-ACE9-8DC2ABC5F4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18C48E0E-0EBD-483E-9B90-D0BAF31EB226}"/>
  </w:font>
  <w:font w:name="仿宋_GB2312">
    <w:panose1 w:val="02010609030101010101"/>
    <w:charset w:val="86"/>
    <w:family w:val="auto"/>
    <w:pitch w:val="default"/>
    <w:sig w:usb0="00000001" w:usb1="080E0000" w:usb2="00000000" w:usb3="00000000" w:csb0="00040000" w:csb1="00000000"/>
    <w:embedRegular r:id="rId3" w:fontKey="{30884C46-52FD-49C7-B1DD-05F0E7D002C8}"/>
  </w:font>
  <w:font w:name="方正小标宋简体">
    <w:panose1 w:val="02000000000000000000"/>
    <w:charset w:val="86"/>
    <w:family w:val="auto"/>
    <w:pitch w:val="default"/>
    <w:sig w:usb0="00000001" w:usb1="080E0000" w:usb2="00000000" w:usb3="00000000" w:csb0="00040000" w:csb1="00000000"/>
    <w:embedRegular r:id="rId4" w:fontKey="{CE3328AE-C1C2-42BD-9DF1-15E351AB80B1}"/>
  </w:font>
  <w:font w:name="Times New Roman Regular">
    <w:altName w:val="Times New Roman"/>
    <w:panose1 w:val="020B0604020202020204"/>
    <w:charset w:val="00"/>
    <w:family w:val="auto"/>
    <w:pitch w:val="default"/>
    <w:sig w:usb0="00000000" w:usb1="00000000" w:usb2="00000009" w:usb3="00000000" w:csb0="400001FF" w:csb1="FFFF0000"/>
    <w:embedRegular r:id="rId5" w:fontKey="{B894EC3D-A909-4A14-8F0E-372987A67B73}"/>
  </w:font>
  <w:font w:name="仿宋">
    <w:panose1 w:val="02010609060101010101"/>
    <w:charset w:val="86"/>
    <w:family w:val="modern"/>
    <w:pitch w:val="default"/>
    <w:sig w:usb0="800002BF" w:usb1="38CF7CFA" w:usb2="00000016" w:usb3="00000000" w:csb0="00040001" w:csb1="00000000"/>
    <w:embedRegular r:id="rId6" w:fontKey="{0680735A-062A-434D-B859-EDCA8EEAF06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0E5ED"/>
    <w:multiLevelType w:val="singleLevel"/>
    <w:tmpl w:val="96F0E5ED"/>
    <w:lvl w:ilvl="0" w:tentative="0">
      <w:start w:val="1"/>
      <w:numFmt w:val="bullet"/>
      <w:lvlText w:val=""/>
      <w:lvlJc w:val="left"/>
      <w:pPr>
        <w:ind w:left="420" w:hanging="420"/>
      </w:pPr>
      <w:rPr>
        <w:rFonts w:hint="default" w:ascii="Wingdings" w:hAnsi="Wingdings"/>
      </w:rPr>
    </w:lvl>
  </w:abstractNum>
  <w:abstractNum w:abstractNumId="1">
    <w:nsid w:val="D59ABE5C"/>
    <w:multiLevelType w:val="singleLevel"/>
    <w:tmpl w:val="D59ABE5C"/>
    <w:lvl w:ilvl="0" w:tentative="0">
      <w:start w:val="1"/>
      <w:numFmt w:val="bullet"/>
      <w:lvlText w:val=""/>
      <w:lvlJc w:val="left"/>
      <w:pPr>
        <w:ind w:left="420" w:hanging="420"/>
      </w:pPr>
      <w:rPr>
        <w:rFonts w:hint="default" w:ascii="Wingdings" w:hAnsi="Wingdings"/>
      </w:rPr>
    </w:lvl>
  </w:abstractNum>
  <w:abstractNum w:abstractNumId="2">
    <w:nsid w:val="1C6F1608"/>
    <w:multiLevelType w:val="multilevel"/>
    <w:tmpl w:val="1C6F160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3">
    <w:nsid w:val="6AE221BB"/>
    <w:multiLevelType w:val="multilevel"/>
    <w:tmpl w:val="6AE221BB"/>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4">
    <w:nsid w:val="7ADC29E7"/>
    <w:multiLevelType w:val="singleLevel"/>
    <w:tmpl w:val="7ADC29E7"/>
    <w:lvl w:ilvl="0" w:tentative="0">
      <w:start w:val="1"/>
      <w:numFmt w:val="bullet"/>
      <w:lvlText w:val=""/>
      <w:lvlJc w:val="left"/>
      <w:pPr>
        <w:ind w:left="420" w:hanging="420"/>
      </w:pPr>
      <w:rPr>
        <w:rFonts w:hint="default" w:ascii="Wingdings" w:hAnsi="Wingdings"/>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050B6"/>
    <w:rsid w:val="009B5E71"/>
    <w:rsid w:val="04DF6C8C"/>
    <w:rsid w:val="08872B64"/>
    <w:rsid w:val="191050B6"/>
    <w:rsid w:val="2D77440F"/>
    <w:rsid w:val="372F04E9"/>
    <w:rsid w:val="43E521E8"/>
    <w:rsid w:val="619A243C"/>
    <w:rsid w:val="77253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28"/>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930</Words>
  <Characters>1066</Characters>
  <Lines>0</Lines>
  <Paragraphs>0</Paragraphs>
  <TotalTime>19</TotalTime>
  <ScaleCrop>false</ScaleCrop>
  <LinksUpToDate>false</LinksUpToDate>
  <CharactersWithSpaces>1083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2026-04-24T08:33:00Z</dcterms:created>
  <dc:creator>pyb</dc:creator>
  <cp:lastModifiedBy>pyb</cp:lastModifiedBy>
  <dcterms:modified xsi:type="dcterms:W3CDTF">2026-04-27T01:08:26Z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55F02F9B326045728DFA598E9405627B_13</vt:lpwstr>
  </property>
  <property fmtid="{D5CDD505-2E9C-101B-9397-08002B2CF9AE}" pid="4" name="KSOTemplateDocerSaveRecord">
    <vt:lpwstr>eyJoZGlkIjoiNTA4MGNmNWI3MWUyOGQ2OTAxOTJhYzk3YTYxMmM5MTkiLCJ1c2VySWQiOiIyMjE5ODcxNDYifQ==</vt:lpwstr>
  </property>
</Properties>
</file>