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47EC3">
      <w:pPr>
        <w:pStyle w:val="2"/>
        <w:numPr>
          <w:ilvl w:val="0"/>
          <w:numId w:val="0"/>
        </w:numPr>
        <w:bidi w:val="0"/>
        <w:rPr>
          <w:rFonts w:hint="eastAsia"/>
          <w:b w:val="0"/>
          <w:bCs/>
          <w:lang w:val="en-US" w:eastAsia="zh-CN"/>
        </w:rPr>
      </w:pPr>
      <w:bookmarkStart w:id="0" w:name="_Toc601112155"/>
      <w:r>
        <w:rPr>
          <w:rFonts w:hint="eastAsia"/>
          <w:b w:val="0"/>
          <w:bCs/>
          <w:lang w:val="en-US" w:eastAsia="zh-CN"/>
        </w:rPr>
        <w:t>附件2</w:t>
      </w:r>
    </w:p>
    <w:p w14:paraId="1E7794DA">
      <w:pPr>
        <w:pStyle w:val="2"/>
        <w:numPr>
          <w:ilvl w:val="0"/>
          <w:numId w:val="0"/>
        </w:num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山东省大学生科技节赛事活动</w:t>
      </w:r>
    </w:p>
    <w:p w14:paraId="4EC688D2">
      <w:pPr>
        <w:pStyle w:val="2"/>
        <w:numPr>
          <w:ilvl w:val="0"/>
          <w:numId w:val="0"/>
        </w:num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竞 赛 实 施 方 案</w:t>
      </w:r>
    </w:p>
    <w:p w14:paraId="4A808F19">
      <w:pPr>
        <w:pStyle w:val="2"/>
        <w:numPr>
          <w:ilvl w:val="0"/>
          <w:numId w:val="0"/>
        </w:numPr>
        <w:bidi w:val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4176CB5B">
      <w:pPr>
        <w:pStyle w:val="2"/>
        <w:numPr>
          <w:ilvl w:val="0"/>
          <w:numId w:val="0"/>
        </w:numPr>
        <w:bidi w:val="0"/>
        <w:ind w:firstLine="640" w:firstLineChars="200"/>
        <w:rPr>
          <w:rFonts w:hint="eastAsia"/>
          <w:b w:val="0"/>
          <w:bCs/>
          <w:highlight w:val="none"/>
          <w:lang w:val="en-US"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一、竞赛相关单位</w:t>
      </w:r>
      <w:bookmarkEnd w:id="0"/>
    </w:p>
    <w:p w14:paraId="18C9BF8A">
      <w:pPr>
        <w:pStyle w:val="4"/>
        <w:bidi w:val="0"/>
        <w:rPr>
          <w:rFonts w:hint="eastAsia"/>
          <w:b w:val="0"/>
          <w:bCs/>
          <w:highlight w:val="none"/>
        </w:rPr>
      </w:pPr>
      <w:r>
        <w:rPr>
          <w:rFonts w:hint="eastAsia"/>
          <w:b w:val="0"/>
          <w:bCs/>
          <w:highlight w:val="none"/>
        </w:rPr>
        <w:t>大赛</w:t>
      </w:r>
      <w:r>
        <w:rPr>
          <w:rFonts w:hint="eastAsia"/>
          <w:b w:val="0"/>
          <w:bCs/>
          <w:highlight w:val="none"/>
          <w:lang w:val="en-US" w:eastAsia="zh-CN"/>
        </w:rPr>
        <w:t>全称</w:t>
      </w:r>
      <w:r>
        <w:rPr>
          <w:rFonts w:hint="eastAsia"/>
          <w:b w:val="0"/>
          <w:bCs/>
          <w:highlight w:val="none"/>
        </w:rPr>
        <w:t>：</w:t>
      </w:r>
    </w:p>
    <w:p w14:paraId="199B6374">
      <w:pPr>
        <w:pStyle w:val="4"/>
        <w:bidi w:val="0"/>
        <w:rPr>
          <w:rFonts w:hint="eastAsia"/>
          <w:b w:val="0"/>
          <w:bCs/>
          <w:highlight w:val="none"/>
        </w:rPr>
      </w:pPr>
      <w:r>
        <w:rPr>
          <w:rFonts w:hint="eastAsia"/>
          <w:b w:val="0"/>
          <w:bCs/>
          <w:highlight w:val="none"/>
        </w:rPr>
        <w:t>面向群体：</w:t>
      </w:r>
    </w:p>
    <w:p w14:paraId="4515EE29">
      <w:pPr>
        <w:pStyle w:val="4"/>
        <w:bidi w:val="0"/>
        <w:rPr>
          <w:rFonts w:hint="eastAsia" w:eastAsia="仿宋_GB2312"/>
          <w:b w:val="0"/>
          <w:bCs/>
          <w:highlight w:val="none"/>
          <w:lang w:eastAsia="zh-CN"/>
        </w:rPr>
      </w:pPr>
      <w:r>
        <w:rPr>
          <w:rFonts w:hint="eastAsia"/>
          <w:b w:val="0"/>
          <w:bCs/>
          <w:highlight w:val="none"/>
          <w:lang w:val="en-US" w:eastAsia="zh-CN"/>
        </w:rPr>
        <w:t>承办</w:t>
      </w:r>
      <w:r>
        <w:rPr>
          <w:rFonts w:hint="eastAsia"/>
          <w:b w:val="0"/>
          <w:bCs/>
          <w:highlight w:val="none"/>
        </w:rPr>
        <w:t>单位：</w:t>
      </w:r>
      <w:r>
        <w:rPr>
          <w:rFonts w:hint="eastAsia"/>
          <w:b w:val="0"/>
          <w:bCs/>
          <w:highlight w:val="none"/>
          <w:lang w:eastAsia="zh-CN"/>
        </w:rPr>
        <w:t>（</w:t>
      </w:r>
      <w:r>
        <w:rPr>
          <w:rFonts w:hint="eastAsia"/>
          <w:b w:val="0"/>
          <w:bCs/>
          <w:highlight w:val="none"/>
          <w:lang w:val="en-US" w:eastAsia="zh-CN"/>
        </w:rPr>
        <w:t>院校、企业等</w:t>
      </w:r>
      <w:r>
        <w:rPr>
          <w:rFonts w:hint="eastAsia"/>
          <w:b w:val="0"/>
          <w:bCs/>
          <w:highlight w:val="none"/>
          <w:lang w:eastAsia="zh-CN"/>
        </w:rPr>
        <w:t>）</w:t>
      </w:r>
    </w:p>
    <w:p w14:paraId="5DC385E7">
      <w:pPr>
        <w:pStyle w:val="4"/>
        <w:bidi w:val="0"/>
        <w:rPr>
          <w:rFonts w:hint="eastAsia"/>
          <w:b w:val="0"/>
          <w:bCs/>
          <w:lang w:val="en-US" w:eastAsia="zh-CN"/>
        </w:rPr>
      </w:pPr>
      <w:r>
        <w:rPr>
          <w:rFonts w:hint="eastAsia"/>
          <w:b w:val="0"/>
          <w:bCs/>
          <w:lang w:val="en-US" w:eastAsia="zh-CN"/>
        </w:rPr>
        <w:t>协办单位：</w:t>
      </w:r>
    </w:p>
    <w:p w14:paraId="7C7FAB2C">
      <w:pPr>
        <w:pStyle w:val="4"/>
        <w:bidi w:val="0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技术支持单位：</w:t>
      </w:r>
    </w:p>
    <w:p w14:paraId="72E96F3A">
      <w:pPr>
        <w:pStyle w:val="2"/>
        <w:numPr>
          <w:ilvl w:val="0"/>
          <w:numId w:val="1"/>
        </w:numPr>
        <w:bidi w:val="0"/>
        <w:rPr>
          <w:rFonts w:hint="eastAsia"/>
          <w:b w:val="0"/>
          <w:bCs/>
          <w:lang w:eastAsia="zh-CN"/>
        </w:rPr>
      </w:pPr>
      <w:bookmarkStart w:id="1" w:name="_Toc1128913597"/>
      <w:r>
        <w:rPr>
          <w:rFonts w:hint="eastAsia"/>
          <w:b w:val="0"/>
          <w:bCs/>
          <w:lang w:val="en-US" w:eastAsia="zh-CN"/>
        </w:rPr>
        <w:t>竞赛</w:t>
      </w:r>
      <w:r>
        <w:rPr>
          <w:rFonts w:hint="eastAsia"/>
          <w:b w:val="0"/>
          <w:bCs/>
        </w:rPr>
        <w:t>背景</w:t>
      </w:r>
      <w:bookmarkEnd w:id="1"/>
      <w:r>
        <w:rPr>
          <w:rFonts w:hint="eastAsia"/>
          <w:b w:val="0"/>
          <w:bCs/>
          <w:lang w:eastAsia="zh-CN"/>
        </w:rPr>
        <w:t>（</w:t>
      </w:r>
      <w:r>
        <w:rPr>
          <w:rFonts w:hint="eastAsia"/>
          <w:b w:val="0"/>
          <w:bCs/>
          <w:lang w:val="en-US" w:eastAsia="zh-CN"/>
        </w:rPr>
        <w:t>包含产业背景、</w:t>
      </w:r>
      <w:r>
        <w:rPr>
          <w:rFonts w:hint="eastAsia"/>
          <w:b w:val="0"/>
          <w:bCs/>
        </w:rPr>
        <w:t>赛项意义</w:t>
      </w:r>
      <w:r>
        <w:rPr>
          <w:rFonts w:hint="eastAsia"/>
          <w:b w:val="0"/>
          <w:bCs/>
          <w:lang w:eastAsia="zh-CN"/>
        </w:rPr>
        <w:t>、</w:t>
      </w:r>
      <w:r>
        <w:rPr>
          <w:rFonts w:hint="eastAsia"/>
          <w:b w:val="0"/>
          <w:bCs/>
        </w:rPr>
        <w:t>专业前景</w:t>
      </w:r>
      <w:r>
        <w:rPr>
          <w:rFonts w:hint="eastAsia"/>
          <w:b w:val="0"/>
          <w:bCs/>
          <w:lang w:eastAsia="zh-CN"/>
        </w:rPr>
        <w:t>、</w:t>
      </w:r>
      <w:r>
        <w:rPr>
          <w:rFonts w:hint="eastAsia"/>
          <w:b w:val="0"/>
          <w:bCs/>
        </w:rPr>
        <w:t>人才需求</w:t>
      </w:r>
      <w:r>
        <w:rPr>
          <w:rFonts w:hint="eastAsia"/>
          <w:b w:val="0"/>
          <w:bCs/>
          <w:lang w:val="en-US" w:eastAsia="zh-CN"/>
        </w:rPr>
        <w:t>等</w:t>
      </w:r>
      <w:r>
        <w:rPr>
          <w:rFonts w:hint="eastAsia"/>
          <w:b w:val="0"/>
          <w:bCs/>
          <w:lang w:eastAsia="zh-CN"/>
        </w:rPr>
        <w:t>）</w:t>
      </w:r>
    </w:p>
    <w:p w14:paraId="08915283">
      <w:pPr>
        <w:pStyle w:val="4"/>
        <w:bidi w:val="0"/>
        <w:rPr>
          <w:rFonts w:hint="eastAsia" w:ascii="仿宋_GB2312" w:hAnsi="仿宋_GB2312" w:eastAsia="仿宋_GB2312" w:cs="仿宋_GB2312"/>
          <w:lang w:eastAsia="zh-CN"/>
        </w:rPr>
      </w:pPr>
    </w:p>
    <w:p w14:paraId="2551A652">
      <w:pPr>
        <w:pStyle w:val="4"/>
        <w:bidi w:val="0"/>
        <w:rPr>
          <w:rFonts w:hint="eastAsia" w:ascii="仿宋_GB2312" w:hAnsi="仿宋_GB2312" w:eastAsia="仿宋_GB2312" w:cs="仿宋_GB2312"/>
          <w:lang w:eastAsia="zh-CN"/>
        </w:rPr>
      </w:pPr>
    </w:p>
    <w:p w14:paraId="5181A9A3">
      <w:pPr>
        <w:pStyle w:val="2"/>
        <w:numPr>
          <w:ilvl w:val="0"/>
          <w:numId w:val="1"/>
        </w:numPr>
        <w:bidi w:val="0"/>
        <w:ind w:left="0" w:leftChars="0" w:firstLine="640" w:firstLineChars="200"/>
        <w:rPr>
          <w:rFonts w:hint="eastAsia"/>
          <w:b w:val="0"/>
          <w:bCs/>
        </w:rPr>
      </w:pPr>
      <w:bookmarkStart w:id="2" w:name="_Toc632803534"/>
      <w:r>
        <w:rPr>
          <w:rFonts w:hint="eastAsia"/>
          <w:b w:val="0"/>
          <w:bCs/>
          <w:lang w:val="en-US" w:eastAsia="zh-CN"/>
        </w:rPr>
        <w:t>竞赛</w:t>
      </w:r>
      <w:r>
        <w:rPr>
          <w:rFonts w:hint="eastAsia"/>
          <w:b w:val="0"/>
          <w:bCs/>
        </w:rPr>
        <w:t>目的</w:t>
      </w:r>
      <w:bookmarkEnd w:id="2"/>
    </w:p>
    <w:p w14:paraId="0C7685AE">
      <w:pPr>
        <w:pStyle w:val="4"/>
        <w:bidi w:val="0"/>
        <w:rPr>
          <w:rFonts w:hint="eastAsia"/>
        </w:rPr>
      </w:pPr>
    </w:p>
    <w:p w14:paraId="0DD919FF">
      <w:pPr>
        <w:pStyle w:val="4"/>
        <w:bidi w:val="0"/>
        <w:rPr>
          <w:rFonts w:hint="eastAsia"/>
        </w:rPr>
      </w:pPr>
    </w:p>
    <w:p w14:paraId="3C41AE8A">
      <w:pPr>
        <w:pStyle w:val="2"/>
        <w:numPr>
          <w:ilvl w:val="0"/>
          <w:numId w:val="1"/>
        </w:numPr>
        <w:bidi w:val="0"/>
        <w:ind w:left="0" w:leftChars="0" w:firstLine="640" w:firstLineChars="200"/>
        <w:rPr>
          <w:rFonts w:hint="eastAsia"/>
          <w:b w:val="0"/>
          <w:bCs/>
        </w:rPr>
      </w:pPr>
      <w:bookmarkStart w:id="3" w:name="_Toc1189975994"/>
      <w:r>
        <w:rPr>
          <w:rFonts w:hint="eastAsia"/>
          <w:b w:val="0"/>
          <w:bCs/>
          <w:lang w:val="en-US" w:eastAsia="zh-CN"/>
        </w:rPr>
        <w:t>竞赛</w:t>
      </w:r>
      <w:r>
        <w:rPr>
          <w:rFonts w:hint="eastAsia"/>
          <w:b w:val="0"/>
          <w:bCs/>
        </w:rPr>
        <w:t>内容简介</w:t>
      </w:r>
      <w:bookmarkEnd w:id="3"/>
      <w:r>
        <w:rPr>
          <w:rFonts w:hint="eastAsia"/>
          <w:b w:val="0"/>
          <w:bCs/>
          <w:lang w:val="en-US" w:eastAsia="zh-CN"/>
        </w:rPr>
        <w:t>及设计原则</w:t>
      </w:r>
    </w:p>
    <w:p w14:paraId="722D0870">
      <w:pPr>
        <w:pStyle w:val="4"/>
        <w:bidi w:val="0"/>
        <w:rPr>
          <w:rFonts w:hint="eastAsia"/>
        </w:rPr>
      </w:pPr>
    </w:p>
    <w:p w14:paraId="17D16873">
      <w:pPr>
        <w:pStyle w:val="4"/>
        <w:bidi w:val="0"/>
        <w:rPr>
          <w:rFonts w:hint="eastAsia"/>
        </w:rPr>
      </w:pPr>
    </w:p>
    <w:p w14:paraId="43B8E93B">
      <w:pPr>
        <w:pStyle w:val="2"/>
        <w:numPr>
          <w:ilvl w:val="0"/>
          <w:numId w:val="1"/>
        </w:numPr>
        <w:bidi w:val="0"/>
        <w:ind w:left="0" w:leftChars="0" w:firstLine="640" w:firstLineChars="200"/>
        <w:rPr>
          <w:rFonts w:hint="default"/>
          <w:b w:val="0"/>
          <w:bCs/>
          <w:lang w:val="en-US"/>
        </w:rPr>
      </w:pPr>
      <w:bookmarkStart w:id="4" w:name="_Toc2023319675"/>
      <w:r>
        <w:rPr>
          <w:rFonts w:hint="eastAsia"/>
          <w:b w:val="0"/>
          <w:bCs/>
          <w:lang w:val="en-US" w:eastAsia="zh-CN"/>
        </w:rPr>
        <w:t>竞赛试题及评判标准</w:t>
      </w:r>
    </w:p>
    <w:p w14:paraId="6568D025">
      <w:pPr>
        <w:pStyle w:val="3"/>
        <w:bidi w:val="0"/>
        <w:rPr>
          <w:rFonts w:hint="eastAsia"/>
        </w:rPr>
      </w:pPr>
      <w:r>
        <w:rPr>
          <w:rFonts w:hint="eastAsia"/>
        </w:rPr>
        <w:t>（一）试题（样题）</w:t>
      </w:r>
    </w:p>
    <w:p w14:paraId="377A9179">
      <w:pPr>
        <w:pStyle w:val="4"/>
        <w:bidi w:val="0"/>
        <w:rPr>
          <w:rFonts w:hint="eastAsia"/>
        </w:rPr>
      </w:pPr>
      <w:r>
        <w:rPr>
          <w:rFonts w:hint="eastAsia"/>
        </w:rPr>
        <w:t>主要包括基本内容（如分为几个模块或部分，各模块或部分的具体内容等）、试题命制的办法、基本流程及公布方式。不适宜提前公布样题的公布命题思路。</w:t>
      </w:r>
    </w:p>
    <w:p w14:paraId="6F572B1D">
      <w:pPr>
        <w:pStyle w:val="3"/>
        <w:bidi w:val="0"/>
        <w:rPr>
          <w:rFonts w:hint="eastAsia"/>
        </w:rPr>
      </w:pPr>
      <w:r>
        <w:rPr>
          <w:rFonts w:hint="eastAsia"/>
        </w:rPr>
        <w:t>（二）比赛时间及试题具体内容</w:t>
      </w:r>
    </w:p>
    <w:p w14:paraId="27BB31AA">
      <w:pPr>
        <w:pStyle w:val="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1.比赛时间安排：包括比赛总时长，各模块时间分配。</w:t>
      </w:r>
    </w:p>
    <w:p w14:paraId="30977FC0">
      <w:pPr>
        <w:pStyle w:val="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2.试题：具体试题内容（可按模块或部分，采用图纸、文字等适合本项目的方式说明具体考核内容）</w:t>
      </w:r>
    </w:p>
    <w:p w14:paraId="00DDB4F0">
      <w:pPr>
        <w:pStyle w:val="3"/>
        <w:bidi w:val="0"/>
        <w:rPr>
          <w:rFonts w:hint="eastAsia"/>
        </w:rPr>
      </w:pPr>
      <w:r>
        <w:rPr>
          <w:rFonts w:hint="eastAsia"/>
        </w:rPr>
        <w:t>（三）评判标准</w:t>
      </w:r>
    </w:p>
    <w:p w14:paraId="5146F650">
      <w:pPr>
        <w:pStyle w:val="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1.分数权重：介绍总分数及各模块、各具体评判点的分数权重，测量及评价的分数权重(分数权重可列表说明)。</w:t>
      </w:r>
    </w:p>
    <w:p w14:paraId="2FDCFA8E">
      <w:pPr>
        <w:pStyle w:val="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2.评判方法：介绍评判的组织形式。评判分组安排，具体要求。如有第三方检测，说明第三方检测的具体安排。</w:t>
      </w:r>
    </w:p>
    <w:p w14:paraId="0F50A1A8">
      <w:pPr>
        <w:pStyle w:val="4"/>
        <w:bidi w:val="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3.成绩并列：具体说明当出现选手总成绩并列时，如何根据竞赛技术规则的原则要求处理。</w:t>
      </w:r>
    </w:p>
    <w:p w14:paraId="5E0C736D">
      <w:pPr>
        <w:pStyle w:val="4"/>
        <w:bidi w:val="0"/>
        <w:rPr>
          <w:rFonts w:hint="eastAsia"/>
        </w:rPr>
      </w:pPr>
    </w:p>
    <w:bookmarkEnd w:id="4"/>
    <w:p w14:paraId="327CA990">
      <w:pPr>
        <w:pStyle w:val="2"/>
        <w:numPr>
          <w:ilvl w:val="0"/>
          <w:numId w:val="1"/>
        </w:numPr>
        <w:bidi w:val="0"/>
        <w:ind w:left="0" w:leftChars="0" w:firstLine="640" w:firstLineChars="200"/>
        <w:rPr>
          <w:rFonts w:hint="eastAsia"/>
        </w:rPr>
      </w:pPr>
      <w:bookmarkStart w:id="5" w:name="_Toc2001293517"/>
      <w:r>
        <w:rPr>
          <w:rFonts w:hint="eastAsia"/>
          <w:b w:val="0"/>
          <w:bCs/>
          <w:lang w:val="en-US" w:eastAsia="zh-CN"/>
        </w:rPr>
        <w:t>竞赛细则</w:t>
      </w:r>
    </w:p>
    <w:p w14:paraId="275F61A7">
      <w:pPr>
        <w:pStyle w:val="3"/>
        <w:numPr>
          <w:ilvl w:val="0"/>
          <w:numId w:val="2"/>
        </w:num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竞赛流程</w:t>
      </w:r>
    </w:p>
    <w:p w14:paraId="37BFFAFE">
      <w:pPr>
        <w:pStyle w:val="4"/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1.场次和工位抽签</w:t>
      </w:r>
    </w:p>
    <w:p w14:paraId="7502F4E0">
      <w:pPr>
        <w:pStyle w:val="4"/>
        <w:bidi w:val="0"/>
        <w:rPr>
          <w:rFonts w:hint="eastAsia"/>
          <w:lang w:val="en-US" w:eastAsia="zh-CN"/>
        </w:rPr>
      </w:pPr>
    </w:p>
    <w:p w14:paraId="7419DCC5">
      <w:pPr>
        <w:pStyle w:val="4"/>
        <w:bidi w:val="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2.日程安排</w:t>
      </w:r>
    </w:p>
    <w:p w14:paraId="28CBA3A1">
      <w:pPr>
        <w:pStyle w:val="4"/>
        <w:bidi w:val="0"/>
        <w:rPr>
          <w:rFonts w:hint="eastAsia"/>
          <w:lang w:val="en-US" w:eastAsia="zh-CN"/>
        </w:rPr>
      </w:pPr>
    </w:p>
    <w:p w14:paraId="1D73696D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（二）裁判员须知</w:t>
      </w:r>
    </w:p>
    <w:p w14:paraId="10C70214">
      <w:pPr>
        <w:pStyle w:val="4"/>
        <w:bidi w:val="0"/>
        <w:rPr>
          <w:rFonts w:hint="default"/>
          <w:lang w:val="en-US" w:eastAsia="zh-CN"/>
        </w:rPr>
      </w:pPr>
    </w:p>
    <w:p w14:paraId="1079D8B7">
      <w:pPr>
        <w:pStyle w:val="4"/>
        <w:bidi w:val="0"/>
        <w:rPr>
          <w:rFonts w:hint="default"/>
          <w:lang w:val="en-US" w:eastAsia="zh-CN"/>
        </w:rPr>
      </w:pPr>
    </w:p>
    <w:p w14:paraId="0F723575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default"/>
          <w:lang w:val="en-US" w:eastAsia="zh-CN"/>
        </w:rPr>
        <w:t>参赛选手须知</w:t>
      </w:r>
    </w:p>
    <w:p w14:paraId="1D7DB57F">
      <w:pPr>
        <w:pStyle w:val="4"/>
        <w:bidi w:val="0"/>
        <w:rPr>
          <w:rFonts w:hint="default"/>
          <w:lang w:val="en-US" w:eastAsia="zh-CN"/>
        </w:rPr>
      </w:pPr>
    </w:p>
    <w:p w14:paraId="1E3511C3">
      <w:pPr>
        <w:pStyle w:val="4"/>
        <w:bidi w:val="0"/>
        <w:rPr>
          <w:rFonts w:hint="default"/>
          <w:lang w:val="en-US" w:eastAsia="zh-CN"/>
        </w:rPr>
      </w:pPr>
    </w:p>
    <w:p w14:paraId="779830B9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工作人员须知</w:t>
      </w:r>
    </w:p>
    <w:p w14:paraId="73D74388">
      <w:pPr>
        <w:pStyle w:val="4"/>
        <w:bidi w:val="0"/>
        <w:rPr>
          <w:rFonts w:hint="default"/>
          <w:lang w:val="en-US" w:eastAsia="zh-CN"/>
        </w:rPr>
      </w:pPr>
    </w:p>
    <w:p w14:paraId="5BB2D05F">
      <w:pPr>
        <w:pStyle w:val="4"/>
        <w:bidi w:val="0"/>
        <w:rPr>
          <w:rFonts w:hint="default"/>
          <w:lang w:val="en-US" w:eastAsia="zh-CN"/>
        </w:rPr>
      </w:pPr>
    </w:p>
    <w:p w14:paraId="454B96AE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（五）</w:t>
      </w:r>
      <w:r>
        <w:rPr>
          <w:rFonts w:hint="default"/>
          <w:lang w:val="en-US" w:eastAsia="zh-CN"/>
        </w:rPr>
        <w:t>成绩公布</w:t>
      </w:r>
    </w:p>
    <w:p w14:paraId="4CD00D4F">
      <w:pPr>
        <w:pStyle w:val="4"/>
        <w:bidi w:val="0"/>
        <w:rPr>
          <w:rFonts w:hint="default"/>
          <w:lang w:val="en-US" w:eastAsia="zh-CN"/>
        </w:rPr>
      </w:pPr>
    </w:p>
    <w:p w14:paraId="09ED085B">
      <w:pPr>
        <w:pStyle w:val="4"/>
        <w:bidi w:val="0"/>
        <w:rPr>
          <w:rFonts w:hint="default"/>
          <w:lang w:val="en-US" w:eastAsia="zh-CN"/>
        </w:rPr>
      </w:pPr>
    </w:p>
    <w:p w14:paraId="475E561C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（六）</w:t>
      </w:r>
      <w:r>
        <w:rPr>
          <w:rFonts w:hint="default"/>
          <w:lang w:val="en-US" w:eastAsia="zh-CN"/>
        </w:rPr>
        <w:t>技术违规处理</w:t>
      </w:r>
    </w:p>
    <w:p w14:paraId="3564076E">
      <w:pPr>
        <w:pStyle w:val="4"/>
        <w:bidi w:val="0"/>
        <w:rPr>
          <w:rFonts w:hint="default"/>
          <w:lang w:val="en-US" w:eastAsia="zh-CN"/>
        </w:rPr>
      </w:pPr>
    </w:p>
    <w:p w14:paraId="7859A81F">
      <w:pPr>
        <w:pStyle w:val="4"/>
        <w:bidi w:val="0"/>
        <w:rPr>
          <w:rFonts w:hint="default"/>
          <w:lang w:val="en-US" w:eastAsia="zh-CN"/>
        </w:rPr>
      </w:pPr>
    </w:p>
    <w:p w14:paraId="7CE434C7"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（七）</w:t>
      </w:r>
      <w:r>
        <w:rPr>
          <w:rFonts w:hint="default"/>
          <w:lang w:val="en-US" w:eastAsia="zh-CN"/>
        </w:rPr>
        <w:t>问题或争议处理</w:t>
      </w:r>
    </w:p>
    <w:p w14:paraId="60DF951C">
      <w:pPr>
        <w:pStyle w:val="4"/>
        <w:bidi w:val="0"/>
        <w:rPr>
          <w:rFonts w:hint="default"/>
          <w:lang w:val="en-US" w:eastAsia="zh-CN"/>
        </w:rPr>
      </w:pPr>
    </w:p>
    <w:p w14:paraId="3E91BFB3">
      <w:pPr>
        <w:pStyle w:val="4"/>
        <w:bidi w:val="0"/>
        <w:rPr>
          <w:rFonts w:hint="default"/>
          <w:lang w:val="en-US" w:eastAsia="zh-CN"/>
        </w:rPr>
      </w:pPr>
    </w:p>
    <w:p w14:paraId="3A729230">
      <w:pPr>
        <w:pStyle w:val="2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竞赛场地、设施设备等安排</w:t>
      </w:r>
    </w:p>
    <w:p w14:paraId="025D5297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（一）赛场规格要求</w:t>
      </w:r>
    </w:p>
    <w:p w14:paraId="1653FC21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说明本</w:t>
      </w:r>
      <w:r>
        <w:rPr>
          <w:rFonts w:hint="eastAsia"/>
          <w:lang w:val="en-US" w:eastAsia="zh-CN"/>
        </w:rPr>
        <w:t>竞赛</w:t>
      </w:r>
      <w:r>
        <w:rPr>
          <w:rFonts w:hint="default"/>
          <w:lang w:val="en-US" w:eastAsia="zh-CN"/>
        </w:rPr>
        <w:t>场地总体面积（含总长度、总宽度），工位数量，每个工位的面积（含长度、宽度），工位间隔，以及比赛区域内操作区和非操作区等的具体安排。</w:t>
      </w:r>
    </w:p>
    <w:p w14:paraId="21DBD773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（二）场地布局图</w:t>
      </w:r>
    </w:p>
    <w:p w14:paraId="10FD3A50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提供规格（长度、宽度）清晰的布局图。</w:t>
      </w:r>
    </w:p>
    <w:p w14:paraId="46A17B59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（三）基础设施清单</w:t>
      </w:r>
    </w:p>
    <w:p w14:paraId="70B23156">
      <w:pPr>
        <w:pStyle w:val="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列表说明赛场提供和选手自带的与竞赛直接相关的设施、设备（不含赛场桌椅等辅助设备）清单（注明哪些是赛场提供；哪些是选手自带。如无需选手自带，须注明）。</w:t>
      </w:r>
    </w:p>
    <w:p w14:paraId="79D114F6">
      <w:pPr>
        <w:pStyle w:val="2"/>
        <w:numPr>
          <w:ilvl w:val="0"/>
          <w:numId w:val="1"/>
        </w:numPr>
        <w:bidi w:val="0"/>
        <w:ind w:left="0" w:leftChars="0" w:firstLine="64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竞赛培训安排（包含培训时长、内容、讲师等）</w:t>
      </w:r>
    </w:p>
    <w:p w14:paraId="6EC03091">
      <w:pPr>
        <w:pStyle w:val="4"/>
        <w:bidi w:val="0"/>
        <w:rPr>
          <w:rFonts w:hint="default"/>
          <w:lang w:val="en-US" w:eastAsia="zh-CN"/>
        </w:rPr>
      </w:pPr>
    </w:p>
    <w:p w14:paraId="7BB60BF1">
      <w:pPr>
        <w:pStyle w:val="4"/>
        <w:bidi w:val="0"/>
        <w:rPr>
          <w:rFonts w:hint="default"/>
          <w:lang w:val="en-US" w:eastAsia="zh-CN"/>
        </w:rPr>
      </w:pPr>
    </w:p>
    <w:p w14:paraId="04EAF15E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九、</w:t>
      </w:r>
      <w:r>
        <w:rPr>
          <w:rFonts w:hint="eastAsia"/>
        </w:rPr>
        <w:t>竞赛</w:t>
      </w:r>
      <w:bookmarkEnd w:id="5"/>
      <w:r>
        <w:rPr>
          <w:rFonts w:hint="eastAsia"/>
          <w:lang w:val="en-US" w:eastAsia="zh-CN"/>
        </w:rPr>
        <w:t>安排</w:t>
      </w:r>
    </w:p>
    <w:p w14:paraId="56573B4E"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（一）初赛安排（时间、地点、形式）</w:t>
      </w:r>
    </w:p>
    <w:p w14:paraId="1055EFB2">
      <w:pPr>
        <w:pStyle w:val="4"/>
        <w:bidi w:val="0"/>
        <w:rPr>
          <w:rFonts w:hint="default"/>
          <w:highlight w:val="none"/>
          <w:lang w:val="en-US" w:eastAsia="zh-CN"/>
        </w:rPr>
      </w:pPr>
      <w:bookmarkStart w:id="6" w:name="_GoBack"/>
    </w:p>
    <w:p w14:paraId="25F85AEF">
      <w:pPr>
        <w:pStyle w:val="3"/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（二）复赛安排（如有，时间、地点、形式）</w:t>
      </w:r>
    </w:p>
    <w:p w14:paraId="017DB3C9">
      <w:pPr>
        <w:pStyle w:val="4"/>
        <w:bidi w:val="0"/>
        <w:rPr>
          <w:rFonts w:hint="default"/>
          <w:highlight w:val="none"/>
          <w:lang w:val="en-US" w:eastAsia="zh-CN"/>
        </w:rPr>
      </w:pPr>
    </w:p>
    <w:p w14:paraId="1AA47B75">
      <w:pPr>
        <w:pStyle w:val="3"/>
        <w:bidi w:val="0"/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（三）决赛安排（时间不得晚于2026年11月、地点、形式）</w:t>
      </w:r>
    </w:p>
    <w:bookmarkEnd w:id="6"/>
    <w:p w14:paraId="5F12F245">
      <w:pPr>
        <w:pStyle w:val="4"/>
        <w:bidi w:val="0"/>
        <w:rPr>
          <w:rFonts w:hint="eastAsia"/>
        </w:rPr>
      </w:pPr>
    </w:p>
    <w:p w14:paraId="1C6FFB27">
      <w:pPr>
        <w:pStyle w:val="4"/>
        <w:bidi w:val="0"/>
        <w:rPr>
          <w:rFonts w:hint="eastAsia"/>
        </w:rPr>
      </w:pPr>
    </w:p>
    <w:p w14:paraId="38EA2AD3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十、应急与安全保障方案</w:t>
      </w:r>
    </w:p>
    <w:p w14:paraId="78776920">
      <w:pPr>
        <w:pStyle w:val="4"/>
        <w:bidi w:val="0"/>
        <w:rPr>
          <w:rFonts w:hint="eastAsia"/>
          <w:lang w:val="en-US" w:eastAsia="zh-CN"/>
        </w:rPr>
      </w:pPr>
    </w:p>
    <w:p w14:paraId="3292F8AF">
      <w:pPr>
        <w:pStyle w:val="4"/>
        <w:bidi w:val="0"/>
        <w:rPr>
          <w:rFonts w:hint="eastAsia"/>
          <w:lang w:val="en-US" w:eastAsia="zh-CN"/>
        </w:rPr>
      </w:pPr>
    </w:p>
    <w:p w14:paraId="6CF1E100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十一、预期成效（持续办赛、成果转化、人才培养、氛围营造、赛事提升等方面）</w:t>
      </w:r>
    </w:p>
    <w:p w14:paraId="7B3F9155">
      <w:pPr>
        <w:pStyle w:val="4"/>
        <w:bidi w:val="0"/>
        <w:rPr>
          <w:rFonts w:hint="eastAsia"/>
          <w:lang w:val="en-US" w:eastAsia="zh-CN"/>
        </w:rPr>
      </w:pPr>
    </w:p>
    <w:p w14:paraId="214916AC">
      <w:pPr>
        <w:pStyle w:val="4"/>
        <w:bidi w:val="0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668820C1-25DE-4ADF-B585-37D3BFB53128}"/>
  </w:font>
  <w:font w:name="DejaVu Sans">
    <w:altName w:val="Times New Roman"/>
    <w:panose1 w:val="00000000000000000000"/>
    <w:charset w:val="00"/>
    <w:family w:val="auto"/>
    <w:pitch w:val="default"/>
    <w:sig w:usb0="00000000" w:usb1="00000000" w:usb2="0A246029" w:usb3="0400200C" w:csb0="600001FF" w:csb1="DFFF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2DD64920-3688-4D20-B1DA-D41A46C8AAFC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ED0567D9-DB61-43BC-A484-BBD07ECBA35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7B9CB">
    <w:pPr>
      <w:pStyle w:val="7"/>
      <w:jc w:val="center"/>
    </w:pPr>
    <w:r>
      <w:rPr>
        <w:rFonts w:hint="eastAsia"/>
      </w:rPr>
      <w:t xml:space="preserve">第 </w:t>
    </w: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  <w:r>
      <w:rPr>
        <w:rFonts w:hint="eastAsia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t>5</w:t>
    </w:r>
    <w: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8B859">
    <w:pPr>
      <w:pStyle w:val="8"/>
      <w:rPr>
        <w:rFonts w:ascii="微软雅黑" w:hAnsi="微软雅黑" w:eastAsia="微软雅黑" w:cs="微软雅黑"/>
      </w:rPr>
    </w:pPr>
  </w:p>
  <w:p w14:paraId="4BB5DACE">
    <w:pPr>
      <w:pStyle w:val="8"/>
      <w:ind w:firstLine="3990" w:firstLineChars="1900"/>
      <w:rPr>
        <w:rFonts w:ascii="微软雅黑" w:hAnsi="微软雅黑" w:eastAsia="微软雅黑" w:cs="微软雅黑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1CE7C9"/>
    <w:multiLevelType w:val="singleLevel"/>
    <w:tmpl w:val="EB1CE7C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5CFE7058"/>
    <w:multiLevelType w:val="singleLevel"/>
    <w:tmpl w:val="5CFE70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96866"/>
    <w:rsid w:val="00246F6C"/>
    <w:rsid w:val="00A40296"/>
    <w:rsid w:val="00D3384F"/>
    <w:rsid w:val="01FF193E"/>
    <w:rsid w:val="0A777305"/>
    <w:rsid w:val="0C7A3C79"/>
    <w:rsid w:val="0FD12383"/>
    <w:rsid w:val="10C04E65"/>
    <w:rsid w:val="12AF5192"/>
    <w:rsid w:val="13AD2810"/>
    <w:rsid w:val="14276FAA"/>
    <w:rsid w:val="1B9D031C"/>
    <w:rsid w:val="1CB27013"/>
    <w:rsid w:val="23B57041"/>
    <w:rsid w:val="23FF75FB"/>
    <w:rsid w:val="2652435A"/>
    <w:rsid w:val="2D6329A9"/>
    <w:rsid w:val="2EA8720D"/>
    <w:rsid w:val="2F394CAA"/>
    <w:rsid w:val="303F2F25"/>
    <w:rsid w:val="31EA1E88"/>
    <w:rsid w:val="329F4483"/>
    <w:rsid w:val="33064502"/>
    <w:rsid w:val="336C68E1"/>
    <w:rsid w:val="391C25FB"/>
    <w:rsid w:val="3B2D175C"/>
    <w:rsid w:val="3C784CCE"/>
    <w:rsid w:val="3F2DF3C1"/>
    <w:rsid w:val="3F5A4E10"/>
    <w:rsid w:val="406E14C2"/>
    <w:rsid w:val="477F9E07"/>
    <w:rsid w:val="498A5EB0"/>
    <w:rsid w:val="4B7A3887"/>
    <w:rsid w:val="4DAE15C6"/>
    <w:rsid w:val="4E684B2D"/>
    <w:rsid w:val="4EFB5155"/>
    <w:rsid w:val="521F6F37"/>
    <w:rsid w:val="579161E1"/>
    <w:rsid w:val="5915074C"/>
    <w:rsid w:val="5B4D0BB2"/>
    <w:rsid w:val="5E65225D"/>
    <w:rsid w:val="67024A05"/>
    <w:rsid w:val="6B2667E8"/>
    <w:rsid w:val="6C0E36D4"/>
    <w:rsid w:val="6E7D7067"/>
    <w:rsid w:val="6FF76CC6"/>
    <w:rsid w:val="6FFB9500"/>
    <w:rsid w:val="76222141"/>
    <w:rsid w:val="77DE23CB"/>
    <w:rsid w:val="7BD36518"/>
    <w:rsid w:val="7F290438"/>
    <w:rsid w:val="7F796866"/>
    <w:rsid w:val="AFB604AB"/>
    <w:rsid w:val="DE7C38FD"/>
    <w:rsid w:val="DF6ED97A"/>
    <w:rsid w:val="EDEA7A5E"/>
    <w:rsid w:val="FF2F32C6"/>
    <w:rsid w:val="FFBF15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0" w:lineRule="exact"/>
      <w:ind w:firstLine="64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0" w:lineRule="exact"/>
      <w:ind w:firstLine="640" w:firstLineChars="200"/>
      <w:outlineLvl w:val="1"/>
    </w:pPr>
    <w:rPr>
      <w:rFonts w:ascii="Arial" w:hAnsi="Arial" w:eastAsia="楷体_GB2312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70" w:lineRule="exact"/>
      <w:ind w:firstLine="640" w:firstLineChars="200"/>
      <w:outlineLvl w:val="2"/>
    </w:pPr>
    <w:rPr>
      <w:rFonts w:eastAsia="仿宋_GB2312" w:asciiTheme="minorAscii" w:hAnsiTheme="minorAscii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批注框文本 Char"/>
    <w:basedOn w:val="13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832</Words>
  <Characters>843</Characters>
  <Lines>10</Lines>
  <Paragraphs>2</Paragraphs>
  <TotalTime>3</TotalTime>
  <ScaleCrop>false</ScaleCrop>
  <LinksUpToDate>false</LinksUpToDate>
  <CharactersWithSpaces>848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2022-01-15T02:45:00Z</dcterms:created>
  <dc:creator>mrking</dc:creator>
  <cp:lastModifiedBy>奔四了！！</cp:lastModifiedBy>
  <dcterms:modified xsi:type="dcterms:W3CDTF">2026-01-14T06:01:09Z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eyJoZGlkIjoiYmZlZTJhZDU4NDhlZTdjNzRlNGVmYzRmNjlhY2JjNmEiLCJ1c2VySWQiOiIzNzM1Mzk5NDAifQ==</vt:lpwstr>
  </property>
  <property fmtid="{D5CDD505-2E9C-101B-9397-08002B2CF9AE}" pid="4" name="ICV">
    <vt:lpwstr>A6E58186F69242BCB786B7282C2CDEB9_13</vt:lpwstr>
  </property>
</Properties>
</file>